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№77/09.03.2021 по ч.гр.д. №753/2021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77</w:t>
        <w:tab/>
        <w:br/>
        <w:tab/>
        <w:t xml:space="preserve"> </w:t>
        <w:tab/>
        <w:br/>
        <w:tab/>
        <w:t xml:space="preserve">София, 09.03.2021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осми март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АЛБЕНА БОНЕВА 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АНДОНОВАкато разгледа докладваното от съдия А. Б ч. гр. дело № 753 по описа за 2021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частна жалба, подадена от „Антик 2004“ ООД, чрез адвокат М. Т. Б. и адв. Т. П. С., срещу определение № 100866/12.11.2020 г. на Бургаския апелативен съд по въззивно гр. д. № 79/2020 г., постановено по реда на чл. 248 ГПК. </w:t>
        <w:tab/>
        <w:br/>
        <w:tab/>
        <w:t xml:space="preserve"> </w:t>
        <w:tab/>
        <w:br/>
        <w:tab/>
        <w:t xml:space="preserve">Срещу въззивното решение, постановено по същото въззивно дело е подадена и касационна жалба от насрещната страна А. К. С., образувана в касационно гр. д. № 754/2021 г. по описа на ВКС. От резултата по материалноправния спор зависи и как следва да се разпределят съдебноделоводните разноски по делото, вкл. разрешението как да се разреши частната жалба.</w:t>
        <w:tab/>
        <w:br/>
        <w:tab/>
        <w:t xml:space="preserve"> </w:t>
        <w:tab/>
        <w:br/>
        <w:tab/>
        <w:t xml:space="preserve">Съдът намира, че двете производства – по касационната жалба и по частното гражданско дело следва да се съединят за общо разглеждане, поради което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ПРИСЪЕДИНЯВА частно гр. дело № 753/2021 г. по описа на ВКС, ІV г. о. за съвместно разглеждане с касационно гр. д. № 754/2021 г.</w:t>
        <w:tab/>
        <w:br/>
        <w:tab/>
        <w:t xml:space="preserve"> </w:t>
        <w:tab/>
        <w:br/>
        <w:tab/>
        <w:t xml:space="preserve">Частното гр. д. да се пришие към касационното гр. д., като се отчита в деловодната система като свършено.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