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№1062/08.07.2019 по адм. д. №13422/2018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ръководителя на Управляващия орган (УО) на Оперативна програма „Регионално развитие“ (ОПРР) 2014-2020 г. и заместник-министър на регионалното развитие и благоустройството срещу Решение № 5203 от 09.08.2018 г. по адм. дело № 2072/2018 г. по описа на Административен съд София-град в частта, с която е отменено негово Решение № РД-02-36-94/30.01.2018 г. в частта на т. 3 за определяне на финансова корекция на Агенция „Пътна инфраструктура“ в размер на 5 % от допустимите разходи по договор № РД-36-4 от 20.06.2017 г. с изпълнител „Т. Х“ ЕООД. В касационната жалба има оплаквания за неправилност на решението поради нарушение на материалния закон и необоснованост - касационни основания по чл. 209, т. 3 АПК. Изложени са аргументи, че оценката на офертите е извършена по незаконосъобразна методика, поради което съдът е формирал неправилен извод за липса на нарушение на ЗОП (ЗАКОН ЗА ОБЩЕСТВЕНИТЕ ПОРЪЧКИ) (ЗОП) (отм.). Иска отмяна на съдебното решение в обжалваната част и постановяване на ново, с което да се отхвърли жалбата срещу административния акт в частта му на т. 3. </w:t>
        <w:tab/>
        <w:br/>
        <w:tab/>
        <w:t xml:space="preserve">По делото е подадена касационна жалба и от Агенция „Пътна инфраструктура“ срещу същото съдебно решение в останалата му част, с която е отхвърлена жалбата на Агенция „Пътна инфраструктура“ срещу Решение № РД-02-36-94/30.01.2018 г. на ръководителя на Управляващия орган на Оперативна програма „Регионално развитие“ 2014-2020 г. и заместник-министър на регионалното развитие и благоустройството в частта на т. 1 и 2 за определяне на финансова корекция на Агенция „Пътна инфраструктура“ в размер на 5 % от допустимите разходи по Договор № РД-36-4 от 20.06.2017 г. с изпълнител „Т. Х“ ЕООД. В касационната жалба на Агенция „Пътна инфраструктура“ има оплаквания за неправилност на решението поради нарушение на материалния закон и необоснованост - касационни основания по чл. 209, т. 3 АПК. Твърди се, че съдът е достигнал до неправилен извод за допуснати нарушения на ЗОП отм. , тъй като при провеждане на процесната обществена поръчка възложителят не е поставил ограничителни изисквания към кандидатите. По изложените съображения се иска отмяна на съдебното решение и постановяване на ново, с което да се отмени административният акт в частта на т. 1 и 2. Претендира се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касационните жалби. </w:t>
        <w:tab/>
        <w:br/>
        <w:tab/>
        <w:t xml:space="preserve">Върховният административен съд (ВАС), състав на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следното:По допустимостта на касационните жалби: </w:t>
        <w:tab/>
        <w:br/>
        <w:tab/>
        <w:t xml:space="preserve">Касационните жалби са подадени от надлежни страни, за които съдебният акт в обжалваната част е неблагоприятен, при спазване на срока по чл. 211, ал. 1 от АПК и срещу решение, което подлежи на обжалване, поради което са процесуално допустими.По съществото на касационните жалби: </w:t>
        <w:tab/>
        <w:br/>
        <w:tab/>
        <w:t xml:space="preserve">Предмет на оспорване пред административния съд е Решение № РД-02-36-94/30.01.2018 г. на ръководителя на Управляващия орган на Оперативна програма „Регионално развитие“ 2014-2020 г. и заместник-министър на регионалното развитие и благоустройството по чл. 73, ал. 1 от Закон за управление на средствата от Европейските структурни и инвестиционни фондове (ЗУСЕСИФ) за определяне на финансова корекция на Агенция „Пътна инфраструктура“ в размер на 5 % от допустимите разходи по Договор № РД-36-4 от 20.06.2017 г. с изпълнител „Т. Х“ ЕООД. </w:t>
        <w:tab/>
        <w:br/>
        <w:tab/>
        <w:t xml:space="preserve">Страните не спорят по фактите. Финансовата корекция е определена въз основа на констатации за допуснати нарушения при провеждане на открита процедура по възлагане на обществена поръчка с предмет „Осъществяване на консултантска услуга при строителство на 15 обекта – етап I на ОПРР 2014-2020 по обособени позиции“ в частта относно обособена позиция № 15: Лот 14 „Път II-49-Кубрат-Тутракан от км 89+100 до км 98+875.82, с обща дължина 9.776 км, област С.“, по която е сключен Договор № РД-36-4 от 20.06.2017 г. с изпълнител „Т. Х“ ЕООД на обща стойност 120 900 лв. без ДДС. </w:t>
        <w:tab/>
        <w:br/>
        <w:tab/>
        <w:t xml:space="preserve">В административния акт има констатации за допуснати три нарушения: </w:t>
        <w:tab/>
        <w:br/>
        <w:tab/>
        <w:t xml:space="preserve">Първите две нарушения са допуснати чрез поставяне на ограничителни условия, които необосновано ограничават участието на лица в обществената поръчка, а именно: </w:t>
        <w:tab/>
        <w:br/>
        <w:tab/>
        <w:t xml:space="preserve">1. в обявлението за обществената поръчка възложителят е поставил условие участниците да разполагат с „инженер по материалите“ – 1 бр. с професионална област: строителен инженер, инженер-геолог или инженер химик или аналогична специалност, ако образованието е придобито в държава, където няма подобни специалности. Според административния орган условието е ограничително поради противоречие на чл. 25, ал. 5 от ЗОП, вр. чл. 2, ал. 1, т. 2 (отм.). Изискване за професионална квалификация необосновано ограничава участието в процедурата на лица, които притежават документ за курс или друг вид документ, даващи възможност за изпълнение функциите на контрол на качеството и приемане на строителните работи, но имащи друга професионална квалификация, свързана със строителството. </w:t>
        <w:tab/>
        <w:br/>
        <w:tab/>
        <w:t xml:space="preserve">2. в обявлението за обществената поръчка възложителят е поставил условие участниците да разполагат с „Координатор по безопасност и здраве“ (КБЗ) - 1 бр. с професионална квалификация „строителен инженер“ или „строителен техник“. Според административния орган условието е ограничително поради противоречие на чл. 25, ал. 5 от ЗОП, вр. чл. 2, ал. 1, т. 2 (отм.). Изискването за професионална квалификация „строителен инженер“ или „строителен техник“ необосновано ограничава участието в процедурата на лица, които притежават документ за завършен курс или друг вид документ, който дава възможност за изпълнение на функциите на координатор по безопасност и здраве, но имат друга професионална квалификация, свързана със строителството. </w:t>
        <w:tab/>
        <w:br/>
        <w:tab/>
        <w:t xml:space="preserve">Третото нарушение съставлява незаконосъобразна методика за оценка на офертите. Според административния орган избраният от бенефициера критерий за възлагане по показател „Вътрешен баланс на единичните цени“ противоречи на чл. 28а, ал. 4 от ЗОП отм. , Разходите, които се вземат предвид при оценяването по разглеждания показател са: възнаграждения на екипа, разходи за командировки/квартирни разходи, транспортни разходи, разходи за геодезическо заснемане, разходи за издаване на технически паспорт и печалба. Изброените компоненти на оферираната обща цена по договора не са свързани пряко с предмета на поръчката. Стойността на горните разходи са част от начина на формиране на цената за изпълнение на поръчката, но нямат връзка с изпълнението на услугата и не обосновават по-качественото й изпълнение. Заключението е, че използваните показатели за оценка не допринасят за оценяване на качеството на изпълнение на поръчката и не способстват за избор на най-добрата оферта в съотношение цена-качество. </w:t>
        <w:tab/>
        <w:br/>
        <w:tab/>
        <w:t xml:space="preserve">Горните три нарушения са квалифицирани като нередност по т. 9 „Неправомерни критерии за подбор и/или критерии за възлагане, посочени в обявлението за поръчката или в документацията за участие“ от Приложение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 за посочване на нередности). Административният орган е определил финансова корекция в размер на законоустановения минимум от 5 % върху допустимите разходи по засегнатия от нарушенията договор за възлагане на обществена поръчка. </w:t>
        <w:tab/>
        <w:br/>
        <w:tab/>
        <w:t xml:space="preserve">От правна страна съдът е приел, че констатациите за първите две нарушения (на чл. 25, ал. 5 от ЗОП, отм. ), тяхната правна квалификация, размерът на процентния показател и на основата на финансовата корекция съответстват на материалния закон и в тази част административният акт е законосъобразен. По изложените съображения е отхвърлил жалбата в тази част. Относно констатацията за нарушение на чл. 28а, ал. 4 от ЗОП отм. съдът е изложил мотиви, че е в противоречие с материалния закон и е отменил акта в тази част като незаконосъобразен. </w:t>
        <w:tab/>
        <w:br/>
        <w:tab/>
        <w:t xml:space="preserve">Решението е валидно, допустимо и правилно в частта, с която жалбата е отхвърлена частично. </w:t>
        <w:tab/>
        <w:br/>
        <w:tab/>
        <w:t xml:space="preserve">Неоснователно е оплакването, че съдът е приложил неправилно чл. 25, ал. 5 от ЗОП отм. , като е отхвърлил жалбата срещу акта за финансова корекция в частта му по т. 1 и 2. </w:t>
        <w:tab/>
        <w:br/>
        <w:tab/>
        <w:t xml:space="preserve">По аналогични случаи е формирана трайна съдебна практика, че поставените изисквания към посочените длъжности са ограничителни, тъй като липсват нормативни изисквания за ограничения на образованието и професионалната квалификация за заемането им (в този смисъл Решение № 14064 от 16.11.2018 г. на ВАС по адм. д. № 6945/2018 г., VII о.; Решение № 201 от 8.01.2019 г. на ВАС по адм. д. № 8574/2018 г., VII о.; Решение № 4335 от 25.03.2019 г. на ВАС по адм. д. № 9005/2018 г., VII о.). </w:t>
        <w:tab/>
        <w:br/>
        <w:tab/>
        <w:t xml:space="preserve">По отношение на първата позиция „инженер по материалите“ липсват нормативни изисквания за образование и професионална квалификация. Съгласно чл. 15, ал. 1, т. 4, б. „б“ от ЗКС (ЗАКОН ЗА КАМАРАТА НА СТРОИТЕЛИТЕ) (ЗКС) в Централния професионален регистър на строителя се вписват строители, които отговарят на посочените изисквания, между които и да разполагат с необходимия персонал, нает по трудов договор, за контрол върху качеството на изпълнение на строителството, за съответствие на влаганите в строежите строителни продукти със съществените изисквания за безопасност. Съгласно т. 5 и 6 на същата разпоредба, наетият технически персонал трябва да притежава необходимата правоспособност, а наетите работници да притежават необходимата професионална квалификация за изпълнение на извършваните строителни дейности. За лицата, които имат право да осъществяват контрол на строителството и за съответствие на влаганите в строежите строителни продукти със съществените изисквания за безопасност, не съществува нормативно ограничение за образование и професионална квалификация като поставеното от възложителя. </w:t>
        <w:tab/>
        <w:br/>
        <w:tab/>
        <w:t xml:space="preserve">По отношение на втората позиция – инспектор/координатор по безопасност и здраве също липсват нормативни изисквания за образование и професионална квалификация. След анализ на разпоредбите на чл. 15, ал. 1, т. 4, б. „в“ от ЗКС, чл. 24 от ЗЗБУТ (ЗАКОН ЗА ЗДРАВОСЛОВНИ И БЕЗОПАСНИ УСЛОВИЯ НА ТРУД) (ЗЗБУТ) и Наредба № 3 от 27.07.1998 г. касационната инстанция приема, че за лицето, което заема позицията „координатор по безопасност и здраве“, липсва изрично нормативно изискване за образование и конкретна квалификация. Поставеното от възложителя изискване за конкретна професионална квалификация необосновано ограничава участието в процедурата на лица, които притежават документ за завършен курс или друг вид документ, който дава възможност за изпълнение на функциите на „длъжностно лице по безопасност и здраве“ (в случая - „Координатор по безопасност и здраве“), но имат друга професионална квалификация или средно образование, свързано със строителството. </w:t>
        <w:tab/>
        <w:br/>
        <w:tab/>
        <w:t xml:space="preserve">Следователно поставеното изискване за конкретен вид образование и професионална квалификация за процесните позиции ограничава възможността за участие на потенциални изпълнители. Правилен е изводът на съда, че бенефициерът е допуснал нарушение на чл. 25, ал. 2 от ЗОП отм. . </w:t>
        <w:tab/>
        <w:br/>
        <w:tab/>
        <w:t xml:space="preserve">На следващо място, описаните в т. 1 и 2 от акта нарушения на ЗОП отм. правилно са квалифицирани като нередност по т. 9 „Неправомерни критерии за подбор и/или критерии за възлагане, посочени в обявлението за поръчката или в документацията за участие“ от Приложение 1 към чл. 2, ал. 1 от Наредба за посочване на нередности. Правилно е определен и размерът на процентния показател - в законоустановения минимум от 5 %. </w:t>
        <w:tab/>
        <w:br/>
        <w:tab/>
        <w:t xml:space="preserve">Осъщественият върху процедурата по възлагане на обществената поръчка предварителен контрол от Агенцията за обществените поръчки не изключва правомощието на УО за последваща проверка и определяне на финансова корекция. Установяване на нередност във връзка с възлагане на поръчката е възможно във всеки един етап от развитието на правоотношението по ЗОП, включително във фазата на приключило изпълнение на обществената поръчка. </w:t>
        <w:tab/>
        <w:br/>
        <w:tab/>
        <w:t xml:space="preserve">Неправилно е обаче решението в частта, с която е отменен актът в частта на констатацията по т. 3. В тази част решението е постановено в нарушение на материалния закон и е налице касационното основание по чл. 209, т. 3, предл. 1 от АПК. </w:t>
        <w:tab/>
        <w:br/>
        <w:tab/>
        <w:t xml:space="preserve">Съгласно чл. 28а, ал. 1 от ЗОП отм. , когато критерият за оценка е икономически най-изгодната оферта чрез избраните показатели и тяхната относителна тежест в комплексната оценка трябва да се осигури определяне на офертата, която предлага най-добро съотношение качество-цена. С показателите за оценка се оценяват самостоятелно характеристиките на предмета на обществената поръчка по отношение на качество, цена, технически предимства, естетически и функционални характеристики, характеристики, свързани с опазване на околната среда, текущи разходи, рентабилност, сервизно обслужване и техническа помощ, дата на доставка и период на доставка или срок на изпълнение и други; при възлагане на поръчки по чл. 3, ал. 2 може да се включат и показатели като разходи по време на жизнения цикъл на продукта, сигурност на доставката, оперативна съвместимост, работни характеристики и други. За обществени поръчки за строителство с показателите за оценка може да се оценяват характеристики, свързани с качеството или техническите показатели на влагани строителни продукти, на строителни и монтажни работи или на строежа, или качеството на предлаганите технологии и/или организация на изпълнение на строежа, или на отделни строителни и монтажни работи. Съгласно ал. 4 не се допуска включването на показатели за оценка, които не са пряко свързани с предмета на поръчката, както и показатели, които отчитат времето за извършване на плащанията в полза на изпълнителя (отложено или разсрочено плащане). </w:t>
        <w:tab/>
        <w:br/>
        <w:tab/>
        <w:t xml:space="preserve">В случая избраният от възложителя критерий за оценка е икономически най-изгодната оферта. В методиката за оценка е предвидено, че критерият „икономически най-изгодната оферта“ включва следните показатели и тежести в комплексната оценка на офертите: 1. показател А „предложена цена“ с относителна тежест 60 т. и 2. показател Б „Вътрешен баланс на единичните цени“ с относителна тежест 40 т. Видно от приложение 6.1. Обобщена стойностна сметка – разходи строителен надзор, възложителят оценява начина на формиране на общата цена за изпълнение на договора на база на единичните цени на компонентите, определящи общата стойност като: възнаграждения на екипа, разходи за командировки/квартирни разходи, транспортни разходи, разходи за геодезическо заснемане, разходи за издаване на технически паспорт и печалба. Ръководителят на УО на ОПРР правилно е приел, че показателят - Б „Вътрешен баланс на единичните цени“ е в противоречие с чл. 28а, ал. 4 от ЗОП отм. , тъй като не е пряко свързан с предмета на обществената поръчка. След като за критерий за оценка е избран „икономически най-изгодната оферта“, което означава да се подбере най-добрата оферта според съотношението цена - качество и след като единият от показателите е именно предложената цена, то начинът на формиране на тази цена не би могъл да бъде част от съдържанието и на втория показател, тъй като не допринася по никакъв начин нито за преценката относно най-доброто съотношение между цена и качество, нито за обосновка на по-качествено изпълнение на поръчката. </w:t>
        <w:tab/>
        <w:br/>
        <w:tab/>
        <w:t xml:space="preserve">Изводът на ръководителя на УО на ОПРР, че показателят „Вътрешен баланс на единичните цени“ не е пряко свързан с предмета на поръчката и че по този начин е нарушен чл. 28а, ал. 4 от ЗОП отм. , е обоснован и правилен, поради което правилно административният орган е приел, че е налице нередност от категорията на т. 9 от Раздел І от Приложение № 1 към чл. 2, ал. 1 от Наредба за посочване на нередности. Административният орган правилно е определил финансова корекция в размер на законоустановения минимум от 5 %. Предвид правилото, установено в чл. 72, ал. 4 от ЗУСЕСИФ, ръководителят на УО е определил една корекция за трите констатирани нарушения в размер на 5 %. Правилно е определена и основата, върху която се изчислява финансовата корекция. В случая органът е определил финансовата корекция върху стойността на допустимите разходи по засегнатия от нарушенията договор за възлагане на обществена поръчка. От приложения по делото договор за предоставяне на безвъзмездна финансова помощ е видно, че проектът се финансира със средства на Европейския фонд за регионално развитие (85 %) и национално финансиране (15 %), но тъй като оспореният акт е издаден след допълнението в чл. 1, ал. 2 от ЗУСЕСИФ (ДВ, бр. 85 от 2017 г.), според което за средства от ЕСИФ се счита и предвиденото в програмите национално съфинансиране, следва, че размерът на основата за определяне на корекцията съответства на материалния закон в приложимата редакция. В тази част съдебното решение следва да бъде отменено и вместо него да бъде постановено решение за отхвърляне на жалбата срещу акта досежно констатацията по т. 3. В останалата част решението е правилно и следва да бъде оставено в сила. </w:t>
        <w:tab/>
        <w:br/>
        <w:tab/>
        <w:t xml:space="preserve">Водим от горното и на основание чл. 221, ал. 2 и 222, ал. 1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5203 от 09.08.2018 г. по адм. дело № 2072/2018 г. по описа на Административен съд София-град в частта, с която е отменено Решение № РД-02-36-94/30.01.2018 г. на ръководителя на Управляващия орган на Оперативна програма „Регионално развитие“ 2014-2020 г. и заместник-министър на регионалното развитие и благоустройството в частта на констатацията по т. 3 за допуснато нарушение на чл. 28а, ал. 4 от ЗОП отм. , квалифицирано като нередност по т. 9 от Раздел І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и вместо него ПОСТАНОВЯВА: </w:t>
        <w:tab/>
        <w:br/>
        <w:tab/>
        <w:t xml:space="preserve">ОТХВЪРЛЯ жалбата на Агенция „Пътна инфраструктура“ срещу Решение № РД-02-36-94/30.01.2018 г. на ръководителя на Управляващия орган на Оперативна програма „Регионално развитие“ 2014-2020 г. и заместник-министър на регионалното развитие и благоустройството в частта на констатацията по т. 3 за допуснато нарушение на чл. 28а, ал. 4 от ЗОП отм. , квалифицирано като нередност по т. 9 от Раздел І от Приложение № 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ЗУСЕСИФ. </w:t>
        <w:tab/>
        <w:br/>
        <w:tab/>
        <w:t xml:space="preserve">ОСТАВЯ В СИЛА решението в останалата част.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