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№1038/04.07.2019 по адм. д. №6/2019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адвокат Кацарова, в качеството й на пълномощник на К.З от [населено място], против решение № 331 от 31.10.2018 г., постановено по адм. д. № 528/2018 г. по описа на Административен съд – С. З, VІ състав. Релевирани са оплаквания за неправилност поради нарушение на материалния закон и необоснованост - касационни основания по чл. 209, т. 3 АПК. Иска се отмяна на решението, на оспорения административен акт и присъждане на разноски за две съдебни инстанции. </w:t>
        <w:tab/>
        <w:br/>
        <w:tab/>
        <w:t xml:space="preserve">Ответникът - Директорът на Фонд „Гарантирани вземания на работниците и служителите”, чрез юрисконсулт Алипиева, моли решението да бъде оставено в сила и претендира разноски, представляващи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положителните процесуални предпоставки по възникване и упражняване правото на касационно оспорване, поради което е процесуално допустима.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е неоснователна. </w:t>
        <w:tab/>
        <w:br/>
        <w:tab/>
        <w:t xml:space="preserve">С решение № 331 от 31.10.2018 г., постановено по адм. д. № 528/2018 г., съставът на Административен съд – С. З е отхвърлил жалбата на К.З от [населено място]срещу разпореждане № 4506-40-2118 от 17.08.2018 г. на Директора на Фонд „Гарантирани вземания на работниците и служителите”. </w:t>
        <w:tab/>
        <w:br/>
        <w:tab/>
        <w:t xml:space="preserve">След преценка на доказателствата настоящият касационен състав приема следното: </w:t>
        <w:tab/>
        <w:br/>
        <w:tab/>
        <w:t xml:space="preserve">От административната преписка, съдържаща се по първоинстанционното дело се установява, че Златова е била в трудови правоотношения с „Алтея” ЕООД и със заповед № 4 от 26.08.2015 г. трудовият й договор е бил прекратен, считано от същата дата. С решение № 273 от 29.09.2017 г., постановено по търг. дело № 211/2017 г. по описа на Окръжен съд гр. С. З е открито производство по несъстоятелност на цитираното дружество, прекратена е дейността на предприятието, обявена е несъстоятелността на „Алтея” ЕООД (в ликвидация). В цитираното решение (лист от 29 до 32 от делото на административния съд), като начална дата на свръхзадължеността и изпадане във фактическа несъстоятелност на дружеството, е посочена датата 2.09.2016 г., когато поради изчерпване на паричните средства, плащанията към кредиторите са спрени. Тези обстоятелства са вписани в Търговския регистър на 29.09.2017 г. Казаното означава, че правнорелевантните факти са настъпили преди изменението на ЗГВРСНР (ЗАКОН ЗА ГАРАНТИРАНИТЕ ВЗЕМАНИЯ НА РАБОТНИЦИТЕ И С. П. Н.НОСТ НА РАБОТОДАТЕЛЯ), обн. ДВ. бр. 102 от 22.12.2017 г., в сила от 22.12.2017 г. </w:t>
        <w:tab/>
        <w:br/>
        <w:tab/>
        <w:t xml:space="preserve">По делото не е било спорно, че управител на „Алтея” ЕООД, а впоследствие и ликвидатор на дружеството е Д.К, която е майка на Златова. </w:t>
        <w:tab/>
        <w:br/>
        <w:tab/>
        <w:t xml:space="preserve">След като предходните текстове на ЗГВРСНР (ЗАКОН ЗА ГАРАНТИРАНИТЕ ВЗЕМАНИЯ НА РАБОТНИЦИТЕ И С. П. Н.НОСТ НА РАБОТОДАТЕЛЯ) (ЗГВРСНР) регламентират субективното материално право на гарантирани вземания, то с разпоредбите на чл. 7 от Закона изрично са изключени определени лица, а именно съдружниците в търговското дружество, членовете на органите за управление и контрол на търговеца, съпрузите и роднини по права линия на търговеца - физическо лице, или на лицата по т. 1 и 2. Ако законодателят е имал предвид само роднините на търговец - физическо лице, той не би записал и текста „или на лицата по т. 1 и 2”. Меродавно е лицето, с което претендиращият да получи гарантирано вземане има родствена връзка, да притежава някое от посочените качества, което качество на роднината по права линия трябва да е налице към момента на началната дата на неплатежоспособността, съответно свръхзадължеността, посочена в решението по чл. 6. Нормата не държи сметка към кой момент кандидатстващият да получи обезщетение е напуснал фирмата, в която неговият родственик е изпълнявал посочените функции. Неслучайно в текста е записано общо „Гарантираният размер на вземанията, произтичащи от трудови правоотношения, не се изплаща...”. Моментът на началната дата на неплатежоспособността, съответно свръхзадължеността, при хипотезата на чл. 7, т. 3 ЗГВРСНР, не е свързан със съдбата на трудовото правоотношение на претендиращия да получи гарантирано вземане. </w:t>
        <w:tab/>
        <w:br/>
        <w:tab/>
        <w:t xml:space="preserve">С решение № 100 от 5.01.2016 г., Общински съвет - П. баня е прекратил дейността на „Алтея” ЕООД, обявил е процедура по ликвидацията му и е избрал Д.К за ликвидатор. </w:t>
        <w:tab/>
        <w:br/>
        <w:tab/>
        <w:t xml:space="preserve">В разпоредбата на чл. 269, ал. 1 от ТЗ (ТЪРГОВСКИ ЗАКОН) изрично е записано, че ликвидаторите представляват дружеството и имат правата и задълженията на изпълнителния му орган. Според чл. 268, ал. 1 ТЗ ликвидаторите са длъжни да довършат текущите сделки, да съберат вземанията, да превърнат останалото имущество в пари и да удовлетворят кредиторите. Те могат да сключват нови сделки само ако това се налага от ликвидацията. Предвид цитираните разпоредби, правилно съдът е приел, че ликвидаторът на търговеца има качествата на орган на управление по смисъла на чл. 7, т. 2 ЗГВРСНР. </w:t>
        <w:tab/>
        <w:br/>
        <w:tab/>
        <w:t xml:space="preserve">В нормата на чл. 2 ЗГВРСНР е посочено, че този закон се прилага за всички физически и юридически лица, които наемат лица по трудово правоотношение и спрямо които може да се открие производство по несъстоятелност по реда на ТЗ (ТЪРГОВСКИ ЗАКОН) или по реда на специални закони. В тази връзка соченото от касаторката обстоятелство, че „Алтея” ЕООД е било общинско дружество, е правноирелевантно. </w:t>
        <w:tab/>
        <w:br/>
        <w:tab/>
        <w:t xml:space="preserve">Касаторката се позовава на факта, че със заповед № 4 от 26.08.2015 г. трудовият й договор е бил прекратен, т. е. че към началната дата на неплатежоспособността на цитираното дружество - 2.09.2016 г., тя вече не е имала качеството на служител в него. Но този факт е ирелевантен, предвид нормата на чл. 7, т. 3 ЗГВРСНР и с оглед изложените мотиви. Освен това този факт е неблагоприятен за Златова, тъй като съгласно предходната редакция на чл. 4, ал. 1, т. 2 ЗГВРСНР, (изм. - ДВ, бр. 18 от 2011 г., в сила до 22.12.2017 г.), право на гарантирани вземания по този закон имат работниците и служителите, които са или са били в трудово правоотношение с работодателя по чл. 2, независимо от срока му и от продължителността на работното време, и на които правоотношението е прекратено през последните три месеца преди датата на вписване в търговския регистър на решението по чл. 6. След като последното е станало едва на 29.09.2017 г., а трудовият договор е прекратен на 26.08.2015 г., то касаторката е изключена от правоимащите лица и на това основание, тъй като е могла да предприеме действия по удовлетворяване на вземането си преди решението по чл. 6. Нормата е материалноправна и обстоятелството, че Златова е депозирала заявление-декларация № 4502-23-548 на 16.05.2018 г., не променя този извод. Касаторката не е съобразила и срока по чл. 25 ЗГВРСНР. </w:t>
        <w:tab/>
        <w:br/>
        <w:tab/>
        <w:t xml:space="preserve">След като е стигнал до извода, че разпореждане № 4506-40-2118 от 17.08.2018 г. на Директора на Фонд „Гарантирани вземания на работниците и служителите”, с което е отказано изплащане на гарантирано вземане на К.З е законосъобразен административен акт и е отхвърлил подадената срещу него жалба, първоинстанционният съд е постановил правилно решение, което следва да бъде оставено в сила. </w:t>
        <w:tab/>
        <w:br/>
        <w:tab/>
        <w:t xml:space="preserve">Предвид изхода по спора, разноски в полза на касационната жалбоподателка не са дължими. </w:t>
        <w:tab/>
        <w:br/>
        <w:tab/>
        <w:t xml:space="preserve">Административният орган е защитаван от юрисконсулт пред настоящата съдебна инстанция, поради което в полза на Фонд „Гарантирани вземания на работниците и служителите” следва да бъдат присъдени 100 лв. разноски, представляващи юрисконсултско възнаграждение в минималния размер, съгласно чл. 78, ал. 8 от ГПК във връзка с чл. 37, ал. 1 от ЗПрП (ЗАКОН ЗА ПРАВНАТА ПОМОЩ) и чл. 24 от Наредба за заплащане на правната помощ. </w:t>
        <w:tab/>
        <w:br/>
        <w:tab/>
        <w:t xml:space="preserve">Водим от горното и на основание чл. 221, ал. 2, предложение първо АПК, Върховният административен съд, шесто отделение,РЕШИ :</w:t>
        <w:tab/>
        <w:br/>
        <w:tab/>
        <w:t xml:space="preserve">ОСТАВЯ В СИЛА решение № 331 от 31.10.2018 г., постановено по адм. д. № 528/2018 г. по описа на Административен съд – С. З, VІ състав. </w:t>
        <w:tab/>
        <w:br/>
        <w:tab/>
        <w:t xml:space="preserve">ОСЪЖДА К.З от [населено място], [адрес] да заплати на Фонд „Гарантирани вземания на работниците и служителите” гр. С., бул. „Ал. Стамболийски” № 62-64 сумата 100 (сто) лв. разноски, представляващи юрисконсултско възнаграждение за касационна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