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№96/24.03.2016 по търг. д. №1605/2015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 24.03.2016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двадесети и първи март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ТОТКА КАЛЧЕВА 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 1605/2015 година,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частна жалба вх.№23/04.01.2016г. от Ц. А. Г. срещу определение №332 от 16.12.2015г. по т. д. №1605/2015г. на ВКС на РБ, ТО, с което е отказано освобождаването на жалбоподателката от държавна такса. </w:t>
        <w:tab/>
        <w:br/>
        <w:tab/>
        <w:t xml:space="preserve"> </w:t>
        <w:tab/>
        <w:br/>
        <w:tab/>
        <w:t xml:space="preserve"> С разпореждане от 16.02.2016г. съставът на ВКС е указал на частната жалбоподателка, че в едноседмичен срок от съобщението следва да внесе държавна такса за подадената частна жалба в размер на 15 лева по сметка на ВКС. Съобщение за указанията е връчено лично на Ц. А. Г. на 25.02.2016г., като след извършена служебна справка в счетоводството на ВКС, е установено, че към 16.03.2016г. сумата не е постъпила по сметката на съда за държавни такси.</w:t>
        <w:tab/>
        <w:br/>
        <w:tab/>
        <w:t xml:space="preserve"> </w:t>
        <w:tab/>
        <w:br/>
        <w:tab/>
        <w:t xml:space="preserve"> С оглед на това, че частната жалбоподателка не е изпълнила в срок дадените указания за внасянето на дължимата държавна такса, подадената от нея частна жалба следва да бъде върната.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 ВРЪЩА частна жалба вх.№23/04.01.2016г. на Ц. А. Г. срещу определение №332 от 16.12.2015г. по т. д. №1605/2015г. на ВКС на РБ, ТО.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частната жалбоподателка.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