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№76/11.03.2016 по търг. д. №2705/2015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76 [населено място], 11.03.2016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февруари през две хиляди и шестнадесета година, в състав 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№2705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140 ал. 1 от ГПК. </w:t>
        <w:tab/>
        <w:br/>
        <w:tab/>
        <w:t xml:space="preserve"> </w:t>
        <w:tab/>
        <w:br/>
        <w:tab/>
        <w:t xml:space="preserve"> Ищецът [община], представляван от кмета Л. П., е предявил срещу [фирма], искове с правно основание чл. 47 ал. 1 т. 2 и т. 4 от ЗМТА за отмяна на решение от 13.11.2014г. по арб. дело № 112/2014г. на Международния арбитражен съд при Алианс за правно взаимодействие.</w:t>
        <w:tab/>
        <w:br/>
        <w:tab/>
        <w:t xml:space="preserve"> </w:t>
        <w:tab/>
        <w:br/>
        <w:tab/>
        <w:t xml:space="preserve"> В молбата за отмяна на арб. решение се поддържа, че ищецът не е бил уведомяван за арбитражното производство и съответно не е призоваван за арбитражно заседание, нито му е връчен препис от арбитражното решение. За последното е узнал на 15.06.2015г. след справка в деловодната система на СГС, по повод на друго дело с участието на [община].При тази справка Ю. Р., юрисконсулт на общината установила, че в СГС има образувани четири нови търговски дела /№№74, 75, 76 и 77 по описа за 2015г./, образувани по молби за издаването на изпълнителни листи срещу общината въз основа на арбитражни решения по четири дела на МАС при А., включително арб. дело №112/2014г. Във връзка с тези твърдения ищецът е поискал издаване на съдебно удостоверение и назначаване на графологична експертиза. Поискал е също да бъде допусната като свидетел при довеждане Ю. Р., юрисконсулт на [община], относно това кога и при какви обстоятелства е научила за постановеното арбитражно решение, както и кога е узнал за това кметът на общината. </w:t>
        <w:tab/>
        <w:br/>
        <w:tab/>
        <w:t xml:space="preserve"> </w:t>
        <w:tab/>
        <w:br/>
        <w:tab/>
        <w:t xml:space="preserve"> Ответникът [фирма] прави възражение по допустимостта на исковете, а по същество счита същите за неоснователни. Моли да бъдат оставени без уважение доказателствените искания на ищеца като неотносими с оглед на характера и предмета на спора. Подробни съображения са изложени в писмен отговор.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представените с исковата молба, подробно описани в същата, писмени доказателства.</w:t>
        <w:tab/>
        <w:br/>
        <w:tab/>
        <w:t xml:space="preserve"> </w:t>
        <w:tab/>
        <w:br/>
        <w:tab/>
        <w:t xml:space="preserve"> ПРИЛАГА арбитражно дело № 112/2014г. на Международен Арбитражен Съд при С. „Алианс за правно взаимодействие“.</w:t>
        <w:tab/>
        <w:br/>
        <w:tab/>
        <w:t xml:space="preserve"> </w:t>
        <w:tab/>
        <w:br/>
        <w:tab/>
        <w:t xml:space="preserve"> ДОПУСКА изслушване на графологична експертиза, при депозит 300 лв., вносим от ищеца в едноседмичен срок от съобщението, която да даде заключение по следните задачи: 1.Дали подписът положен за кмет на [община], до щемпела на общината, върху отговора на исковата молба по арбитражно дело № 112/2014г. на Международен Арбитражен Съд при С. „Алианс за правно взаимодействие“, както и върху писмо изх.№481/09.09.2014г. на МАС при А. и върху писмо изх.№497/29.09.2014г. на МАС при А. са положени от лицето Л. П.; 2.Дали подписът и ръкописният текст „М.“ и датата 17.11.2014г. върху писмо изх.№536/13.11.2014г. на МАС при А. са положени от лицето Ц. М., служител на [община].</w:t>
        <w:tab/>
        <w:br/>
        <w:tab/>
        <w:t xml:space="preserve"> </w:t>
        <w:tab/>
        <w:br/>
        <w:tab/>
        <w:t xml:space="preserve"> ОПРЕДЕЛЯ за вещо лице С. В. Ч. тел. 978 02 76; 0887 611 953. Вещото лице да се уведоми за поставената задача след внасяне на определения депозит.</w:t>
        <w:tab/>
        <w:br/>
        <w:tab/>
        <w:t xml:space="preserve"> </w:t>
        <w:tab/>
        <w:br/>
        <w:tab/>
        <w:t xml:space="preserve"> ЗАДЪЛЖАВА ищеца да предостави на вещото лице сравнителен материал за изготвяне на експертизата.</w:t>
        <w:tab/>
        <w:br/>
        <w:tab/>
        <w:t xml:space="preserve"> </w:t>
        <w:tab/>
        <w:br/>
        <w:tab/>
        <w:t xml:space="preserve"> ОСТАВЯ БЕЗ УВАЖЕНИЕ искането на ищеца за разпит на свидетел, доколкото от значение за допустимостта на иска е не датата на узнаване на арбитражното решение, а дата на получаване на препис от същото.</w:t>
        <w:tab/>
        <w:br/>
        <w:tab/>
        <w:t xml:space="preserve"> </w:t>
        <w:tab/>
        <w:br/>
        <w:tab/>
        <w:t xml:space="preserve"> ДА СЕ ИЗДАДЕ поисканото от ищеца съдебно удостоверение, което да му послужи пред куриерска служба [фирма] за снабдяване с друго такова относно изпращача, датата на изпращане, движението на пратка №170237452, доставена ли е същата и кога, както и кой е бил получателя, както и и за снабдяване с копия от превозните документи, съставени във връзка с посочената пратка.</w:t>
        <w:tab/>
        <w:br/>
        <w:tab/>
        <w:t xml:space="preserve"> </w:t>
        <w:tab/>
        <w:br/>
        <w:tab/>
        <w:t xml:space="preserve"> Делото да се докладва за насрочване в о. с.з., за което да се призоват страните и вещото лице, като на страните се връчи препис от настоящото определение, а на ищеца - и препис от отговора на исковата молба.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