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№171/29.03.2021 по търг. д. №1677/2020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гр. София, 29.03.2021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разгледа докладваното от съдия Марков т. д.№1677 по описа за 2020 г. и като взе предвид молбата на А. А. Ч. за тълкуване на определение №14 от 07.01.2021 г. по т. д.№1677/2020 г. на ВКС, ТК, Второ отделение, с което е потвърдено определение №260 от 07.07.2020 г. по ч. т.д.№2988/2019 г. на ВКС, ТК, Второ отделение, както и обстоятелството, че тълкуване се допуска само при такава неяснота в смисъла на съдебния акт, която поражда съмнение във формираната воля от съда, а в случая формираната в диспозитива воля е ясна и недвусмислена,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на А. А. Ч. за тълкуване на определение №14 от 07.01.2021 г. по т. д.№1677/2020 г. на ВКС, ТК, Второ отделение.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