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№4025/19.03.2019 по адм. д. №10274/2017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Областна дирекция на МВР - Добрич, подадена срещу решение № 281 от 23.06.2017 г., постановено по адм. дело № 55/2017 г. по описа на Административен съд - Добрич, с което по жалба на Д.Д е отменена издадена от касатора заповед № 357з-112/19.01.2017 г. за налагане на дисциплинарно наказание "забрана за повишаване в длъжност" за срок от една година. </w:t>
        <w:tab/>
        <w:br/>
        <w:tab/>
        <w:t xml:space="preserve">Иска се отмяна на съдебното решение като неправилно - необосновано и постановено в нарушение на материалния закон. </w:t>
        <w:tab/>
        <w:br/>
        <w:tab/>
        <w:t xml:space="preserve">Ответникът Д.Д не е изразил становище в касационното производство.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 поради следното: </w:t>
        <w:tab/>
        <w:br/>
        <w:tab/>
        <w:t xml:space="preserve">Фактическата обстановка е подробно и правилно изяснена от първоинстанционния съд и част от мотивите му, обосновали отмяна на акта, се споделят от касационния състав. </w:t>
        <w:tab/>
        <w:br/>
        <w:tab/>
        <w:t xml:space="preserve">Спор по фактическата обстановка няма, спорът по делото е правен. Той касае правната оценка на установените факти по повод на наложеното с процесната заповед дисциплинарно наказание „забрана за повишаване в длъжност" за срок от една година на Добрев. Същият заема длъжността младши инспектор в група "Охранителна полиция" към РУ - А. и е наказан за неосъществен пътен контрол извън служебния автомобил и напускане на границите на разпоредените за обслужване маршрути по време на нощно дежурство. </w:t>
        <w:tab/>
        <w:br/>
        <w:tab/>
        <w:t xml:space="preserve">Установено е, че Добрев е санкционира н за неизпълнение на служебните му задължения по чл. 56, ал. 1 и ал. 2 от Инструкция № 8121з-929/2014г. на МВР за ППД, които регламентират, че при неизпълнение на ППД нарядът осъществява превенция на правонарушенията, чрез видимо присъствие в обслужваната територия за лесна и навременна комуникация с гражданите, с цел съдействие и реагиране при необходимост, както и, че на установъчните пунктове, разпоредени в указанията по чл. 29 ППД, се осъществява извън служебните помещения и МПС, като полицейските органи извършват и обход пеша в рамките на указаните за пункта граници за изпълнение на конкретни задачи. </w:t>
        <w:tab/>
        <w:br/>
        <w:tab/>
        <w:t xml:space="preserve">Изводът на дисциплинарно наказващият орган е, че неизпълнението на всяко едно от задълженията по чл. 56, ал. 1 и 2 от сочената инструкция, както и неоказването на съдействие на служителя от пътен контрол/ с когото са в смесен екип/ и неосъществяването на контрол за заемане на точните места за контрол в отделните часови диапазони представлява самостоятелно нарушение по смисъла на чл. 200, ал. 1, т. 11, пр. 1 ЗМВР, във връзка с чл. 194, ал. 2, т. 2 ЗМВР. </w:t>
        <w:tab/>
        <w:br/>
        <w:tab/>
        <w:t xml:space="preserve">В тази връзка обосновано и законосъобразно административният съд приема, че в процесната заповед липсват мотиви относно квалификацията на установените нарушения като системни по смисъла на § 1, т. 22 от ПЗРЗМВР от една страна, а от друга - не са налице обстоятелства, които дават основание за подобна квалификация. Вярно е, че с поведението си едно лице може да осъществи състави на повече от едно нарушение, но това не е достатъчно същите да се квалифицират като системни. Както административният съд правилно отбелязва, необходимо е трайно, постоянно и повтарящо се в различни ситуации и времеви периоди поведение. Т. е. системността се квалифицира по обективен признак „повторяемост“, който разкрива устойчивост в неправомерното поведение на лицето. Този елемент в случая не е налице, тъй като нарушенията са установени само в рамките на едно дежурство в наряд. Неправилната правна квалификация на нарушенията като системни е довело до неправилно приложение на материалния закон при определяне вида на наложеното наказание по чл. 201, ал. 1, т. 2 от ЗМВР. </w:t>
        <w:tab/>
        <w:br/>
        <w:tab/>
        <w:t xml:space="preserve">Предвид изложеното не са налице основания за отмяна на оспореното решение и то следва да се остави в сила.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281 от 23.06.2017 г., постановено по адм. дело № 55/2017 г. по описа на Административен съд - Добрич.Решението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