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№8215/27.06.2017 по адм. д. №3891/2017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 Д на Дирекция „МДТ” при община П. моли да бъде отменено решение № 164/09.02.2017г. по адм. д. № 2386/2016 г. на Административен съд - Пловдив, с което е отменен акт за установяване на задължения по декларация № 472/29.06.2016 г. на главен инспектор М. Н. в отдел „Събиране и контрол” на Дирекция „Местни данъци и такси” при О. П във частта, потвърдена с решение №21№20.09.2016г. на директора на Дирекция „МДТ” при О. П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Моли актът да бъде отменен, като му бъде присъдено юрисконсултско възнаграждение. </w:t>
        <w:tab/>
        <w:br/>
        <w:tab/>
        <w:t xml:space="preserve">Ответникът по касационната жалба [фирма] по съображения в писмена защита моли решението като правилно да бъде оставено в сила като му бъдат присъдени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събраните по делото доказателства и доводите на страните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отменил акт за установяване на задължения по декларация № 472/29.06.2016 г. на главен инспектор М. Н. в отдел „Събиране и контрол” на Дирекция „Местни данъци и такси” при О. П във частта, потвърдена с решение №21№20.09.2016г. на директора на Дирекция „МДТ” при О. П, с който са определени задължения за такса битови отпадъци за 2016г. за сметосъбиране и сметоизвозване 862, 68лв и за обезвреждане на битови отпадъци в депа или други съоръжения в размер 515, 12лв. Със същото решение съдът е върнал преписката на органа по приходите при О. П за предприемане на действия по компетентност съобразно мотивите на решението. Недвижимият имотът, за който е определена таксата се намира в [населено място] на [улица], представляващ УПИ [номер], кв.[номер], по плана на [населено място], състоящ се от 4020кв. м. с две производствени сгради и две битови сгради с обща отчетна стойност 575 117, 17лв. </w:t>
        <w:tab/>
        <w:br/>
        <w:tab/>
        <w:t xml:space="preserve">В мотивите си съдът е приел, че на 26.11.2015г. дружеството е подало заявление за отказ от предоставяне на услуги от общината по сметосъбиране, сметоизвозване и обезвреждане (депониране) на битови отпадъци от 1.01.2016г., по което общината не се е произнесла. Съдът е приел, че с непроизнасянето е допуснато съществено процесуално нарушение и поради това не следва да се произнася по съществото на спора. </w:t>
        <w:tab/>
        <w:br/>
        <w:tab/>
        <w:t xml:space="preserve">Изводът противоречи на чл. 144, ал. 1 от ДОПК, според който по реда за обжалване на ревизионен акт се обжалват и другите актове, издавани от органите по приходите, доколкото в този кодекс не е предвидено друго. В заявлението от 26.11.2015г. дружеството е поискало предоставените контейнери (вероятно собственост на общината) на площадката на дружеството във връзка с предоставяните услуги по сметосъбиране, сметоизвозване и депониране, да бъдат прибрани от собственикът им. Заявлението от 26.11.2015г. е адресирано до кмета на общината, който съгласно чл. 4, ал. 5 от ЗМДТ упражнява правомощията на решаващ орган по чл. 152, ал. 2 от ДОПК, а ръководителят на звеното за местни приходи в съответната община – на териториален директор на НАП. Според чл. 4, ал. 1 от ЗМДТ установяването, обезпечаването и събирането на местните данъци се извършват от служители на общинската администрация по реда на ДОПК. Според чл. 4, ал. 3 от ЗМДТ в производствата по ал. 1 служителите от общинската администрация имат правата и задълженията на органи по приходите, а съгласно ал. 4 служителите по ал. 3 се определят със заповед на кмета на общината. Заповед на кмета на общината по чл. 4, ал. 4 от ЗМДТ е приложена на стр. 127 от делото. В отклонение от съдържанието на заповедта съдът е приел, че липсват доказателства за компетентност на заместник кмета, издал заповедта. В ДОПК липсва уредба с какъв акт следва да се произнесе органът по приходите в общината по заявлението от 26.11.2015г., поради което на основание §2 от ДОПК е приложим чл. 21, ал. 1 от АПК, според който отказът да се издаде индивидуален административен акт е индивидуален административен акт. Според чл. 21, ал. 4 от АПК, приложим на основание §2 от ДОПК, индивидуален административен акт е и отказът на административен орган да извърши или да се въздържи от определено действие. Съгласно чл. 58, ал. 1 от АПК непраизнасянето в срок се смята за мълчалив отказ да се издаде актът. Според чл. 58, ал. 2 от АПК, когато производството е образува в един орган и той следва да направи предложение до друг орган за издаване на акта, мълчалив отказ възниква независимо дали издаващият акта орган е бил сезиран с предложение. По чл. 84, ал. 2 от АПК мълчалив отказ може да се оспорва в едномесечен срок от изтичане на срока, в който административния орган е бил длъжен да се произнесе. По заявлението от 26.11.2015г. кметът или друг орган на общината не се е произнесъл. Няма данни дружеството да е обжалвало мълчалив отказ по заявлението от 26.11.2015г., поради което съдът следваше да приеме, че мълчаливият отказ е влязъл в сила, а не да връща преписката на общината за произнасяне по това заявление. </w:t>
        <w:tab/>
        <w:br/>
        <w:tab/>
        <w:t xml:space="preserve">Връщането на преписката е недопустимо и по чл. 160, ал. 1 от ДОПК, в който изчерпателно са изброени правомощията на съдът при обжалването на ревизионен акт, приложими в случая на основание чл. 144, ал. 1 от ДОПК и чл. 4, ал. 1 и чл. 9б от ЗМДТ. Според чл. 160, ал. 4 и 3 от ДОПК в това производство съдът след като отмени акта не разполага с правомощие да връща преписката на административния орган. </w:t>
        <w:tab/>
        <w:br/>
        <w:tab/>
        <w:t xml:space="preserve">В решението съдът е обсъдил част от събраните доказателства, други е игнорирал напълно в нарушение на чл. 236, ал. 2 от ГПК, приложим на основание §2 от ДОПК. В съдебно заседание на 11.01.2017г. пълномощникът на дружеството е заявил че не възразява по приемането на представените доказателства в предишното съдебно заседание, които са частни удостоверителни документи, които оспорва. Заявил е също, че оспорва писмо № 5717/02.12.2016г. на ОП”Чистота”, протоколи за отчитане на извършени дейности, маршрутни графици и ежедневни протоколи, всички издадени от ОП”Ч.” с приложенията към тях. Съдът следваше на основание чл. 193, ал. 2 от ГПК да даде възможност на ответника да заяви ще се ползва ли от оспорените доказателства и да открие производство по оспорването на доказателствата, а на основание чл. 193, ал. 3 от ГПК следваше да разпредели доказателствената тежест за страните по оспорването на документите. </w:t>
        <w:tab/>
        <w:br/>
        <w:tab/>
        <w:t xml:space="preserve">Допуснатите процесуални нарушения от съда са съществени, тъй като са довели до постановяване на необосновано решение, постановено в нарушение на процесуалните правила на АПК, ГПК и ДОПК. 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на делото следва да се открие производство по оспорване на доказателства по чл. 193, ал. 2 от ГПК и да се обсъдят събраните по делото доказателства. Разноските следва да бъдат определени от административния съд при новото разглеждане на делото. По изложените съображения и на основание чл. 222, ал. 2 АПК, Върховният административен съд, І отделение,РЕШИ:</w:t>
        <w:tab/>
        <w:br/>
        <w:tab/>
        <w:t xml:space="preserve">ОТМЕНЯ решение № 164/09.02.2017г. по адм. д. № 2386/2016 г. на Административен съд - Пловдив. </w:t>
        <w:tab/>
        <w:br/>
        <w:tab/>
        <w:t xml:space="preserve">ВРЪЩА делото на същия съд за ново разглеждане от друг състав.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