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№220/26.03.2021 по гр. д. №3433/2020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220</w:t>
        <w:tab/>
        <w:br/>
        <w:tab/>
        <w:t xml:space="preserve"> </w:t>
        <w:tab/>
        <w:br/>
        <w:tab/>
        <w:t xml:space="preserve"> София, 26.03.2021 год.</w:t>
        <w:tab/>
        <w:br/>
        <w:tab/>
        <w:t xml:space="preserve"> </w:t>
        <w:tab/>
        <w:br/>
        <w:tab/>
        <w:t xml:space="preserve">Върховният касационен съд на Р. Б, Четвърто гражданско отделение в закрито заседание на петнадесети март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3433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„Енерго-П. П“ АД, чрез пълномощника му адв. М. Л. против решение № 260135/17.07.2020 г. по в. гр. д. № 1172/2020 г. на Варненски окръжен съд, с което като е потвърдено решение № 103 от 08.01.2020 г., постановено по гр. д. № 10894/2019 г. по описа на Районен съд Варна, е уважен предявения от И. И. Г. против ответника -касатор отрицателен установителен иск по чл. 124, ал. 1 ГПК, като е прието за установено между страните, че ищцата не дължи на ответника сумата от 18923, 20 лв. по фактура № [ЕГН]/21.06.2019 г., претендирана като корекция на сметка на абонатен номер № [ЕГН] за периода от 27.06.2017 г. до 26.06.2018 г., за обект на потребление с адрес [населено място],[жк], [жилищен адрес].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тъй като е постановен по гражданскоправен спор, с цена на иска над 5 000 лв.. </w:t>
        <w:tab/>
        <w:br/>
        <w:tab/>
        <w:t xml:space="preserve"> </w:t>
        <w:tab/>
        <w:br/>
        <w:tab/>
        <w:t xml:space="preserve">Касаторът обжалва решението на въззивния съд като поддържа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ГПК. Поддържа се нарушение на нормата на чл. 236, ал. 2 ГПК, тъй като въззивният съд не е обсъдил доводите и възраженията на въззивника, че дори и да се приеме, че чл. 50 ПИКЕЕ е неприложим в случая, то процесната сума се дължи на основание чл. 183 ЗЗД, доколкото в случая се касае за точно установено количество на реално потребена ел. енергия, чието заплащане се дължи от абоната по силата на сключения между страните договор за покупко-продажба на ел. енергия. Излага становище за неправилност на изводите на въззивния съд, че към датата на проверката са отменени разпоредбите на чл. 1 до чл. 47 и чл. 52 до чл. 56 ПИКЕЕ, поради което е липсвал нормативен ред за установяване на условията на корекционно процедура и начин на извършване на проверка на СТИ. Този извод противоречи на материалния закон – чл. 183 ЗЗД, ЗЕ и ЗИ, които са действали през процесния период и за да достигне до него, въззивният съд не е съобразил факта, че извършването на метрологична проверка на СТИ няма отношение към отменените текстове на ПИКЕЕ, както и факта, че правоотношенията между страните са възникнали по силата на договор за продажба /доставка/ на ел. енергия, като поради специфичния предмет на същия, част от правата и задълженията на страните са регламентирани с разпоредби в ЗЕ, а друга част в ЗЗД – относно задължението на купувача да плати цената на доставената стока / чл. 183 ЗЗД/. Поддържа се, че сумата, за която е издадена фактурата от 21.06.2019 г. представлява цена на доставена и реално потребена ел. енергия на абоната, установена при извършена метрологична проверка на СТИ, която проверка никога не е била предмет на уреждане с ПИКЕЕ, а е регламентирана в чл. 57 и чл. 58 от ЗИ (ЗАКОН ЗА ИЗМЕРВАНИЯТА), които са действащи и произтича от правото на оператора на електроразпределителната мрежа да подменя средствата за измерване /негова собственост по смисъла на чл. 120, ал. 1 ЗЕ/, както и на правото му да изисква от БИМ извършването на метрологични проверки на СТИ с установяване на тяхното техническо състояние с цел изпълнение на задълженията, които са му вменени с разпоредбите на чл. 110, ал. 1, т. 1 ЗЕ и чл. 44, т. 1 и т. 4 ЗИ. На следващо место се поддържа, че въззивният съд не е обсъдил доводите и възраженията на ответника, касаещи неправилността и необосноваността на първоинстанционното решение с материалния закон и със събраните по делото доказателства - констативен протокол от 26.06.2018 г., установяващ демонтаж на СТИ, констативен протокол на БИМ от 13.06.2019 г. за извършена метрологична експертиза съгласно чл. 57 и чл. 58 ЗИ, при която при софтуерно четене е установена намеса в тарифната схема на електромера, която за този тип електромер трябва да се състои от две тарифи; действително потребената енергия се разпределя и върху невизуализираната тарифа Т4–101932 kWh; съответствие на електромера на метрологичните характеристики и на изискванията за точност при измерването на ел. енергия, както и заключението на СТЕ, според което с процесното СТИ е измерена цялата потребена от абоната ел. енергия, но част от нея не е остойностена/фактурирана поради въздействие върху параметрите на измервателния уред и по-точно на тарифната му схема, в резултат на което част от доставената енергия се е разпределяла и записвала в скрит /неизведен на дисплея/ регистър. </w:t>
        <w:tab/>
        <w:br/>
        <w:tab/>
        <w:t xml:space="preserve"> </w:t>
        <w:tab/>
        <w:br/>
        <w:tab/>
        <w:t xml:space="preserve">В изложението на касационните основания се поставят следните материалноправни въпроси: 1/ При установено софтуерно въздействие върху средството за търговско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и 2/ След отмяната на чл. 1 до чл. 47 и чл. 52 до чл. 56 ПИКЕЕ с решение № 1500 от 06.02.2017 г., постановено по адм. дело № 2385/2016 г. от петчленен състав на ВАС, могат ли да се прилагат разпоредбите на чл. 48 до чл. 51 ПИКЕЕ. Поддържа се, че тези въпроси са разрешени от въззивния съд в противоречие със задължителната практика на ВКС – решение № 150/ 26.06.2019 г. по гр. д. № 4160/2018 г. на ВКС, III г. о., решение № 21/1.03.2017 г. по гр. д. № 50417/2016 г. на ВКС, I г. о. и решение № 124/18.06.2019 г. по гр. д. № 2991/2018 г. на ВКС, III г. о., в които е прието, че правоотношенията между електроснабдителните дружества и крайните потребители на ел. енергия възникват по силата на договори за продажба на ел. енергия, като поради специфичния им предмет, част от правата и задълженията на страните имат специалната регламентация в ЗЕ, гарантираща защита на потребителите от евентуални неравноправни клаузи. Последната обаче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 183 ЗЗД, според която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В посочената съдебна практика е прието, че дори и да липсва специална правна уредба / преди приемане на ПИКЕЕ от 2013 г. и след отмяната им с решения на ВАС, в сила от 14.07.2017 г. и съответно от 23.11.2018 г. относно разпоредбите на чл. 48–чл. 51 ПИКЕЕ/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както и че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w:t>
        <w:tab/>
        <w:br/>
        <w:tab/>
        <w:t xml:space="preserve"> </w:t>
        <w:tab/>
        <w:br/>
        <w:tab/>
        <w:t xml:space="preserve">Ответната страна, чрез пълномощника си адв. Л. е депозирала отговор на касационната жалба, в който оспорва доводите на касатора, като моли да не се допуска касационно обжалване на решението на Окръжен съд Варна. </w:t>
        <w:tab/>
        <w:br/>
        <w:tab/>
        <w:t xml:space="preserve"> </w:t>
        <w:tab/>
        <w:br/>
        <w:tab/>
        <w:t xml:space="preserve">За да уважи предявения отрицателен установителен иск, въззивният съд е приел, че към момента на извършване на проверката на процесното СТИ и извършването на корекцията, правилата на чл. 43, 44 и чл. 47 ПИКЕЕ са били отменени, поради което за доставчикът липсват разписани действащи правила, както за реда за извършване на проверките на измервателните системи, с оглед установяване на случаите на неизмерена и/или неточно измерена енергия, така и за оформяне на констатациите на същите. Дори и да се приеме, че съставения от служителите на ответника констативен протокол и този от метрологичната експертиза, установяват наличието на неотчетено при редовните месечни отчети количество ел. енергия, то не са налице основание за извършеното преизчисляване, тъй като в конкретния случай не е налице нито една от уредените в чл. 48-чл. 49 ПИКЕЕ хипотези. Приел е, че от събраните по делото доказателства не се установява точния момент, от който СТИ, е започнало да отчита потребената енергия в регистър 1.8.4, както и че допълнителното начисляване на ел. енергия би било допустимо само при установяване на виновно поведение на конкретно лице, периода на неотчитане и количеството на реално потребената ел. енергия. Доколкото ответното дружество не е доказало, че абонатът реално е потребил процесното количество ел. енергия в процесния период, съдът е достигнал до извод за основателност на предявения отрицателен установителен иск. По направените от въззивника доводи и възражения, касаещи неправилността и необосноваността на първоинстанционното решение с материалния закон - чл. 183 ЗЗД и със събраните по делото доказателства, въззивният съд не се е произнесъл в мотивите на решението си. </w:t>
        <w:tab/>
        <w:br/>
        <w:tab/>
        <w:t xml:space="preserve"> </w:t>
        <w:tab/>
        <w:br/>
        <w:tab/>
        <w:t xml:space="preserve">Настоящият състав на четвърто гражданско отделение приема, че поставените от касатора материалноправни въпроси са от значение за крайния изход на делото, тъй като са включени в неговия предмет и са обусловили решаващите правни изводи на въззивния съд за уважаване на предявения отрицателен установителен иск, т. е. осъществено е общото основание за допускане на касационно обжалване по смисъла на чл. 280, ал. 1 ГПК. Налице е и релевираното от касатора допълнително основание за допускане на касационен контрол-разрешаване на правния въпрос от въззивния съд в противоречие с дадените разрешения в посочените по-горе решения на ВКС.</w:t>
        <w:tab/>
        <w:br/>
        <w:tab/>
        <w:t xml:space="preserve"> </w:t>
        <w:tab/>
        <w:br/>
        <w:tab/>
        <w:t xml:space="preserve">За касационното обжалване, касаторът дължи държавна такса в размер на 378, 46 лв. на основание чл. 18, ал. 2, т. 2 ТДТ, които се събират от съдилищата по ГПК. </w:t>
        <w:tab/>
        <w:br/>
        <w:tab/>
        <w:t xml:space="preserve"> </w:t>
        <w:tab/>
        <w:br/>
        <w:tab/>
        <w:t xml:space="preserve">Мотивиран от горното, Върховният касационен съд, състав на IV г. о. ОПРЕДЕЛИ: </w:t>
        <w:tab/>
        <w:br/>
        <w:tab/>
        <w:t xml:space="preserve"> </w:t>
        <w:tab/>
        <w:br/>
        <w:tab/>
        <w:t xml:space="preserve"> ДОПУСКА касационно обжалване на въззивно решение № 260135/17.07.2020 г., постановено по в. гр. д. № 1172/2020 г. по описа на Варненски окръжен съд. </w:t>
        <w:tab/>
        <w:br/>
        <w:tab/>
        <w:t xml:space="preserve"> </w:t>
        <w:tab/>
        <w:br/>
        <w:tab/>
        <w:t xml:space="preserve">УКАЗВА на „Енерго-П. П“ АД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378, 46 лв., като в противен случай касационната жалба ще бъде върната, а производството пред касационния съд ще бъде прекратено.</w:t>
        <w:tab/>
        <w:br/>
        <w:tab/>
        <w:t xml:space="preserve"> </w:t>
        <w:tab/>
        <w:br/>
        <w:tab/>
        <w:t xml:space="preserve">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