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№198/25.03.2021 по търг. д. №165/2020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198</w:t>
        <w:tab/>
        <w:br/>
        <w:tab/>
        <w:t xml:space="preserve"> </w:t>
        <w:tab/>
        <w:br/>
        <w:tab/>
        <w:t xml:space="preserve">София, 25.03.2021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т. д. № 165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ГПК. </w:t>
        <w:tab/>
        <w:br/>
        <w:tab/>
        <w:t xml:space="preserve"> </w:t>
        <w:tab/>
        <w:br/>
        <w:tab/>
        <w:t xml:space="preserve">Образувано е по касационна жалба на ответника „Мага плюс“ ЕООД срещу въззивно решение на Софийски апелативен съд по отношение на уважените части от предявените от Министерство на отбраната искове по чл. 59, ал. 1 и чл. 86, ал. 1 ЗЗД, с оплаквания за недопустимост и неправилност и искане за отмяната му със съответните последици.</w:t>
        <w:tab/>
        <w:br/>
        <w:tab/>
        <w:t xml:space="preserve"> </w:t>
        <w:tab/>
        <w:br/>
        <w:tab/>
        <w:t xml:space="preserve">Ищецът оспорва жалбата като неоснователна.</w:t>
        <w:tab/>
        <w:br/>
        <w:tab/>
        <w:t xml:space="preserve"> </w:t>
        <w:tab/>
        <w:br/>
        <w:tab/>
        <w:t xml:space="preserve">Привлеченото на страната на ответника трето лице – помагач изразява становище за основателност на жалбата. </w:t>
        <w:tab/>
        <w:br/>
        <w:tab/>
        <w:t xml:space="preserve"> </w:t>
        <w:tab/>
        <w:br/>
        <w:tab/>
        <w:t xml:space="preserve">По допускането на касационно обжалване по реда на чл. 288 ГПК съдът прие следното. </w:t>
        <w:tab/>
        <w:br/>
        <w:tab/>
        <w:t xml:space="preserve"> </w:t>
        <w:tab/>
        <w:br/>
        <w:tab/>
        <w:t xml:space="preserve">Не се установяват данни за вероятна недопустимост на въззивното решение с оглед изтъкнатото от жалбоподателя основание, че съдът не е конституирал като трето лице – помагач на страната на ответника надлежната страна, доколкото по привличането на трето лице – помагач съдът се е произнесъл съобразно направеното от самия жалбоподател искане. Независимо от това привличането на трето лице – помагач, респ. непривличането на такова, дори и неправилно, не е от естество да обоснове недопустимост на решението по съществото на спора между главните страни. </w:t>
        <w:tab/>
        <w:br/>
        <w:tab/>
        <w:t xml:space="preserve"> </w:t>
        <w:tab/>
        <w:br/>
        <w:tab/>
        <w:t xml:space="preserve">Допускане на касационно обжалване се обосновава, наред с останалото, и с въпроса (уточнен съгласно т. 1 от ТР № 1/2009 на ВКС-ОСГТК) „Налице ли е обогатяване по смисъла на чл. 59, ал. 1 ЗЗД за сметка на действителния собственик на имота в полза на наемателя, ползвал имота и заплащал наемна цена по сключен с несобственик договор за наем?“. Въпросът отговаря на общото изискване по чл. 280, ал. 1 ГПК, доколкото въззивният съд е основал извода си за основателност на иска върху съображението, че при непротивопоставимост на договора за наем спрямо действителния собственик на имота е налице обогатяване на наемателя за сметка на собственика, който може да избира дали да претендира обезщетението от наемателя или от наемодателя при условията на неистинска солидарност. С оглед формираната по този въпрос практика на ВКС касационно обжалване следва да бъде допуснато на основание чл. 280, ал. 1, т. 1 ГПК за проверка на съответствието на изводите на въззивния съд с тази практика. </w:t>
        <w:tab/>
        <w:br/>
        <w:tab/>
        <w:t xml:space="preserve"> </w:t>
        <w:tab/>
        <w:br/>
        <w:tab/>
        <w:t xml:space="preserve">С тези мотиви съдътОПРЕДЕЛИ:Допуска касационно обжалване, в обжалваната част, на решение № 1332/04.06.2019 г. по т. д. № 5333/2017 г. по описа на Софийски апелативен съд.</w:t>
        <w:tab/>
        <w:br/>
        <w:tab/>
        <w:t xml:space="preserve"> </w:t>
        <w:tab/>
        <w:br/>
        <w:tab/>
        <w:t xml:space="preserve">Указва на жалбоподателя в едноседмичен срок от съобщението да представи документ за внесена по сметка на ВКС държавна такса в размер на 755.99 лв., като при неизпълнение в срок производството ще бъде 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