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№142/24.03.2021 по търг. д. №523/2021 на ВКС, ТК, I т.о., докладвано от съдия Росица Божилова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O П Р Е Д Е Л Е Н И Е </w:t>
        <w:tab/>
        <w:br/>
        <w:tab/>
        <w:t xml:space="preserve"> </w:t>
        <w:tab/>
        <w:br/>
        <w:tab/>
        <w:t xml:space="preserve"> №142 </w:t>
        <w:tab/>
        <w:br/>
        <w:tab/>
        <w:t xml:space="preserve"> </w:t>
        <w:tab/>
        <w:br/>
        <w:tab/>
        <w:t xml:space="preserve"> [населено място], 24.03.2021 г. </w:t>
        <w:tab/>
        <w:br/>
        <w:tab/>
        <w:t xml:space="preserve"> </w:t>
        <w:tab/>
        <w:br/>
        <w:tab/>
        <w:t xml:space="preserve">В. К. С, ТЪРГОВСКА КОЛЕГИЯ,първо отделение, в закрито заседание на двадесет и втори март, през две хиляди двадесет и първа година, в състав: </w:t>
        <w:tab/>
        <w:br/>
        <w:tab/>
        <w:t xml:space="preserve"> </w:t>
        <w:tab/>
        <w:br/>
        <w:tab/>
        <w:t xml:space="preserve">ПРЕДСЕДАТЕЛ: ЕЛЕОНОРА ЧАНАЧЕВА</w:t>
        <w:tab/>
        <w:br/>
        <w:tab/>
        <w:t xml:space="preserve"> </w:t>
        <w:tab/>
        <w:br/>
        <w:tab/>
        <w:t xml:space="preserve"> ЧЛЕНОВЕ: РОСИЦА БОЖИЛОВА </w:t>
        <w:tab/>
        <w:br/>
        <w:tab/>
        <w:t xml:space="preserve"> </w:t>
        <w:tab/>
        <w:br/>
        <w:tab/>
        <w:t xml:space="preserve"> ВАСИЛ ХРИСТАКИЕВ</w:t>
        <w:tab/>
        <w:br/>
        <w:tab/>
        <w:t xml:space="preserve"> </w:t>
        <w:tab/>
        <w:br/>
        <w:tab/>
        <w:t xml:space="preserve">като разгледа докладваното от съдия Божилова ч. т.д.№ 523/2021 год. и за да се произнесе съобрази следното: </w:t>
        <w:tab/>
        <w:br/>
        <w:tab/>
        <w:t xml:space="preserve"> </w:t>
        <w:tab/>
        <w:br/>
        <w:tab/>
        <w:t xml:space="preserve"> С определение № 115/11.03.2021 г. е уважена молбата на ЗАД „ДаллБогг: Живот и здраве„АД, за спиране изпълнението - предвид касационното му обжалване - на решение № 144/23.02.2021 г. по гр. д.№ 3209/2020 год. на Софийски апелативен съд, в ч а с т т а м у, с която е потвърдено решение № 4291/16.07.2020 г. по гр. д.№ 13971/2017 г. на Софийски градски съд, за осъждане застрахователното дружество да заплати на В. С. М., в качеството на правоприемник на починалия в хода на производството ищец К. Е. М., на основание чл. 432 ал. 1 КЗ, обезщетение за неимуществени вреди, за разликата над 50 000 лева и до присъдените 70 000 лева / обжалваем интерес 20 000 лева /, респ. съответната законна лихва върху считаната за недължима главница, к а к т о и в частта му, с която е потвърдено първоинстанционното решение за осъждане застрахователя да заплати на ищцата Х. К. С. обезщетение за неимуществени вреди, на същото основание, за разликата над 3 000 лева и до присъдените 20 000 лева / обжалваем интерес 17 000 лева /, респ. съответната законна лихва върху считаната за недължима главница от датата на непозволеното увреждане. </w:t>
        <w:tab/>
        <w:br/>
        <w:tab/>
        <w:t xml:space="preserve"> </w:t>
        <w:tab/>
        <w:br/>
        <w:tab/>
        <w:t xml:space="preserve"> С молба вх.№ 4162/16.03.2021 г. ЗАД „ ДаллБогг: Живот и Здраве „ е заявил, че за събиране на присъдените с въззивното решение суми, е образувано изпълнително производство / две изпълнителни дела / и наложен запор върху банковите сметки на застрахователното дружество, като обезпечителна мярка в изпълнителния процес. Поради последното и като намира, че с така посочените действия спирането на изпълнението е било осуетено, страната претендира освобождаване на внесената парична гаранция и превеждането й по нейна сметка. </w:t>
        <w:tab/>
        <w:br/>
        <w:tab/>
        <w:t xml:space="preserve"> </w:t>
        <w:tab/>
        <w:br/>
        <w:tab/>
        <w:t xml:space="preserve"> Молбата е неоснователна.</w:t>
        <w:tab/>
        <w:br/>
        <w:tab/>
        <w:t xml:space="preserve"> </w:t>
        <w:tab/>
        <w:br/>
        <w:tab/>
        <w:t xml:space="preserve"> Противно на твърдението на страната, спирането е произвело правното си действие и със същото съдебният изпълнител е длъжен да се съобрази – чл. 432 ал. 1 т. 4 пр. първо ГПК. Наложените в изпълнителното производство обезпечителни мерки осигуряват допълнителен обект на принудително изпълнение, в удовлетворяване на взискателите, наред с паричната гаранция, с качество на залог по смисъла на чл. 181 ал. 1 ЗЗД. При вече разпореденото от съда спиране на изпълнението по чл. 282 ГПК,обаче, те не могат да бъдат последвани от принудителни изпълнителни действия по реда на дял ІІ, Глава 40 на ГПК – в случая. Разяснения в този смисъл и в ТР № 2/24.10.2012 г. по тълк. дело № 2/ 2012 г. на ОСГТК на ВКС. От друга страна, запорираните в изпълнителното производство суми по банкови сметки не изпълняват функцията на парична гаранция по смисъла на чл. 282 ал. 2 т. 1 ГПК - не им е придадено такова действие от законодателя, като се съобрази и че гаранцията е предназначена да удовлетвори не само присъдените на кредитора вземания, но и да го обезщети за евентуално понесени вреди от забавянето на изпълнението, в причинна връзка с поисканото и допуснато спиране по чл. 282 ГПК. Така - в ТР № 6/23.10.2015 г. по тълк. дело № 6/ 2014 г. на ОСГТК на ВКС. </w:t>
        <w:tab/>
        <w:br/>
        <w:tab/>
        <w:t xml:space="preserve"> </w:t>
        <w:tab/>
        <w:br/>
        <w:tab/>
        <w:t xml:space="preserve"> Следователно, не са налице предпоставки за освобождаване на внесената парична гаранция. </w:t>
        <w:tab/>
        <w:br/>
        <w:tab/>
        <w:t xml:space="preserve"> </w:t>
        <w:tab/>
        <w:br/>
        <w:tab/>
        <w:t xml:space="preserve"> Предвид изложените съображения, Върховен касационен съд, Търговска колегия, първо търговско отделение </w:t>
        <w:tab/>
        <w:br/>
        <w:tab/>
        <w:t xml:space="preserve"> </w:t>
        <w:tab/>
        <w:br/>
        <w:tab/>
        <w:t xml:space="preserve"> ОПРЕДЕЛИ: </w:t>
        <w:tab/>
        <w:br/>
        <w:tab/>
        <w:t xml:space="preserve"> </w:t>
        <w:tab/>
        <w:br/>
        <w:tab/>
        <w:t xml:space="preserve"> ОСТАВЯ БЕЗ УВАЖЕНИЕ молбата на ЗАД „ДаллБогг: Живот и здраве ” ЕАД с вх. № 4162/16.03.2021 г., за освобождаване на внесената парична гаранция.</w:t>
        <w:tab/>
        <w:br/>
        <w:tab/>
        <w:t xml:space="preserve"> </w:t>
        <w:tab/>
        <w:br/>
        <w:tab/>
        <w:t xml:space="preserve"> Определението не подлежи на обжалване, </w:t>
        <w:tab/>
        <w:br/>
        <w:tab/>
        <w:t xml:space="preserve"/>
        <w:tab/>
        <w:br/>
        <w:tab/>
        <w:t xml:space="preserve"> ПРЕДСЕДАТЕЛ: </w:t>
        <w:tab/>
        <w:br/>
        <w:tab/>
        <w:t xml:space="preserve"> </w:t>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