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№36/22.03.2021 по гр. д. №2676/2020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w:t>
        <w:tab/>
        <w:br/>
        <w:tab/>
        <w:t xml:space="preserve"> </w:t>
        <w:tab/>
        <w:br/>
        <w:tab/>
        <w:t xml:space="preserve"> София, 22.03.2021г.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трети февруари през две хиляди двадесет и първа година в състав:</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2676 по описа за 2020г.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 обжалване е допуснато с определение № 766 от 12.11.2020г. по касационната жалба на Енерго-П. П”АД гр. Варна, представлявано от членовете на УС С., Д. и К., чрез процесуалният представител адвокат М. против въззивно решение № 603 от 27.05.2020г. по в. гр. д. № 220 по описа за 2020г. на Окръжен съд Варна, с което е потвърдено решение № 5313 от 29.11.2019г. по гр. д. № 10617/2019г. на Районен съд Варна като е прието за установено в отношенията между страните, че М. Г. Т. не дължи на „Енерго - П. П АД сумата от 5 640.44лв., представляваща стойността на начислена въз основа на извършена корекция на сметка на потребителя стойност на електрическа енергия за периода от 28.06.2017г. до 27.06.2018г. за обект, по партида с клиентски № [ЕГН] и абонатен номер [ЕГН] за обект с адрес: [населено място], [улица][жилищен адрес] за която е издадена фактура № [ЕГН] от 27.06.2019г., на основание чл. 124 ал. 1 ГПК и са присъдени разноски. Касационното обжалване е допуснато по поставен въпрос, касаещ задължението на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поставен във връзка с твърдението на касатора, че въззивният съд – след като е изключил възможността за приложение на чл. 50 от ПИКЕЕ, не е обсъдил въпроса за приложимостта на общите правила на ЗЗД.</w:t>
        <w:tab/>
        <w:br/>
        <w:tab/>
        <w:t xml:space="preserve"> </w:t>
        <w:tab/>
        <w:br/>
        <w:tab/>
        <w:t xml:space="preserve">В проведеното съдебно заседание, касаторът се представлява, като процесуалният му представител поддържа изложените в жалбата доводи за неправилност и необоснованост на постановения въззивен акт, както и за допуснати съществени процесуални нарушения при постановяването му, поради непроизнасяне по направените възражения. Счита за установено реалното потребление на посочената енергия. Искането му е за отмяна на въззивния акт и решаване на въпроса по същество с отхвърляне на иска. Претендира всички направени по делото разноски, съобразно представен списък, в общ размер на 4 798лв., от които държавни такси 256лв.,за експертиза 150лв. и за адвокатско възнаграждение от 4 392лв. /по 1 464лв. за всяка една от инстанциите/, заплащането по банков път, на която е удостоверено с представен договор за правна помощ и съдействие и приложена фактура. </w:t>
        <w:tab/>
        <w:br/>
        <w:tab/>
        <w:t xml:space="preserve"> </w:t>
        <w:tab/>
        <w:br/>
        <w:tab/>
        <w:t xml:space="preserve">Ответната страна не се явява. Постъпили са писмени бележки от процесуалния й представител адвокат Г., в които се изразява становище за неоснователност на подадената жалба. Счита, че дори и да се приеме, че основанието за начисляване на претендираната сума произтича от общите норми на ЗЗД, то това не е достатъчно за отхвърляне на иска, доколкото не е налице процедура, по която да е възможно остойностяването /количествено и ценово/на доставката и определяне на периода, през който евентуално е потребена енергията, за регламентацията на които са необходими специални норми, каквито към конкретния момент не са били налични. Претендира направените разноски за адвокатско възнаграждение в размер на 620лв.</w:t>
        <w:tab/>
        <w:br/>
        <w:tab/>
        <w:t xml:space="preserve"> </w:t>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
        <w:tab/>
        <w:br/>
        <w:tab/>
        <w:t xml:space="preserve">Налице е установена практика /решения по гр. д.№ 4160/2018г. на ІІІ г. о., гр. д.№ 50417/2016г. на І г. о., гр. д.№1174/2020г. на ІV г. о., гр. д.№ 169/2020г. на ІV г. о., гр. д.№ 1096/2020г. на ІІІ г. о., гр. д.№ 1553/2020г. на ІV г. о., гр. д.№ 4124/2019г. на ІІІ г. о., гр. д. № 2299/2020г. на ІІІ г. о., гр. д.№ 2469/2020г. на ІV г. о./,която настоящият съдебен състав споделя, с която се приема че и преди измененията в чл. 83, ал. 1, т. 6 и чл. 98а, ал. 2, т. 6 ЗЕ /ДВ, бр. 54/2012 г. / и приемането на ПИКЕЕ от 2013 г., е допустимо операторът на съответната мрежа - да преизчислява сметките за потребена елекрическа енергия за минал период, когато действително доставената енергия не е била или погрешно е била отчетена и заплатена в по-малък размер поради грешно въведени данни за техническите параметри на СТИ. Предвидената нормативна уредба за продажба на електрическа енергия от електроразпреде-лителните дружества на крайните потребители, не изключва приложението на общите правила на 183 ЗЗД за неуредените случаи. При липсата на специална правна уредба /преди приемане на ПИКЕЕ от 2013 г. и след отмяната им с решения на ВАС, в сила от 23.11.2018 г. / горният извод следва от правилото, че купувачът по договор за продажба дължи заплащане на цената на доставената стока и принципът за недопускане на неоснователно обогатяване. В допълнение на цитираната практика на ВКС следва се посочи, че липсата на правна уредба за преизчисляване на електрическата енергия поради грешка при отчитането, в резултат на осъществено софтуерно въздействие върху електромера, не може да доведе до недължимост на реално доставената и потребена от абоната електроенергия, освен ако не се установи по делото, че неправилното отчитане не се дължи на манипулация, а е резултат на обективно настъпили фактори. Съгласно чл. 120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доставчикът следва да установи по правилата на чл. 154, ал. 1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по аргумент от чл. 200, ал. 2 ЗЗД,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също така, че при липса на специална регламентация на процедурата и начина за преизчисляване на елекрическа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2013г.</w:t>
        <w:tab/>
        <w:br/>
        <w:tab/>
        <w:t xml:space="preserve"> </w:t>
        <w:tab/>
        <w:br/>
        <w:tab/>
        <w:t xml:space="preserve">По същество на касационната жалба:</w:t>
        <w:tab/>
        <w:br/>
        <w:tab/>
        <w:t xml:space="preserve"> </w:t>
        <w:tab/>
        <w:br/>
        <w:tab/>
        <w:t xml:space="preserve">М. Г. Т. е предявила отрицателен установителен иск, с правно основание чл. 124, ал. 1 ГПК, за признаване за установено, че не дължи на Енерго-П. П АД, процесната сума от 5 640.44лв., представляваща стойността на доставена, но неотчетена електрическа енергия за периода от 28.06.2017г. до 27.06.2018г.</w:t>
        <w:tab/>
        <w:br/>
        <w:tab/>
        <w:t xml:space="preserve"> </w:t>
        <w:tab/>
        <w:br/>
        <w:tab/>
        <w:t xml:space="preserve">С Констативен протокол № 1202196 от 27.06.2018г., съставен в присъствието на двама свидетели, при извършена проверка от двама служители на „Енерго-П. П”АД, е установено наличие на показания в невизуализирания на дисплея тарифен регистър. СТИ бил демонтиран и подменен с нов. Въз основа на тези показания е начислена по партидата на ищеца допълнителната електрическа енергия.</w:t>
        <w:tab/>
        <w:br/>
        <w:tab/>
        <w:t xml:space="preserve"> </w:t>
        <w:tab/>
        <w:br/>
        <w:tab/>
        <w:t xml:space="preserve">На демонтираното СТИ е извършена метрологична експертиза в БИМ видно от Протокол № 1155 от 19.06.2019г., която при проверка на техническите изисквания установява „отсъствие на механични дефекти на кутията, на клемите и клемния блок на електромера, наличие на необходимите обозначения на табелката на електромера. Пломба против неправомерен достъп до вътрешната конструкция на електромера.“ Установено е, че „електромерът съответства на метрологичните характеристики и отговаря на изискванията за точност при измерване на електрическата енергия“, но „не съответства на техническите изисквания“. В същия протокол, в раздел „Техническо състояние на частите и механизмите, защитени от нерегламентиран достъп“ е посочено, че „при софтуерно четене е установена външна намеса в тарифната схема на електромера. Наличие на преминала енергия на тарифа 3 – 030367.3 кWh, която не е визуализирана на дисплея“. Съгласно чл. 10, ал. 1, т. 1 б.“д“ от ЗИ (ЗАКОН ЗА ИЗМЕРВАНИЯТА) – Българският институт по метрология /БИМ/ е специализиран орган за изпълнение на функциите по този закон и извършва метрологична експертиза на средствата за измерване. Изготвеният в рамките на компетентността му протокол е официален свидетелстващ документ и съгласно чл. 179 ГПК съставлява доказателство за съдържащите се в него изявления.</w:t>
        <w:tab/>
        <w:br/>
        <w:tab/>
        <w:t xml:space="preserve"> </w:t>
        <w:tab/>
        <w:br/>
        <w:tab/>
        <w:t xml:space="preserve">По делото е изготвена съдебно-техническа експертиза, която установява, че процесният електромер /СТИ/ е тип C. digitron M. и е преминал метрологична проверка през 2013г./годността му изтича 2019г., а той е демонтиран на 27.06.2018г./ Бил е монтиран с нулеви показатели по първа и втора тарифа, като показатели по останалите тарифи не са документирани. Вещото лице установява несъответствие между данните на измервателната група и въведените в информационната база данни. Показанията, записани в регистър 1.8.3 не са визуализирани на дисплея и не са регистрирани при редовния месечен отчет, което е основание за допълнително определяне на количеството електрическа енергия по чл. 50 ПИКЕЕ. В случая количеството енергия, натрупано в регистър 1.8.3 е преминало през измервателната система на СТИ и след това, въз основа на неправомерно софтуерно вмешателство в програмата, е преразпределено и в невизуализирания регистър. Вмешателството е в програмата за параметризация на СТИ и по-точно в тарифната схема. Схемата на свързване на СТИ с електрозахранващата мрежа не е променяна.</w:t>
        <w:tab/>
        <w:br/>
        <w:tab/>
        <w:t xml:space="preserve"> </w:t>
        <w:tab/>
        <w:br/>
        <w:tab/>
        <w:t xml:space="preserve">При тези данни въззивният съд е счел предявеният иск за неоснователен и недоказан, като е приел, че към датата на проверката е липсвал нормативен ред за установяване на корекционна процедура и за начин на проверка на използваните СТИ. Дори и да се приеме, че съставеният от служител на „Енерго-П. П”АД констативен протокол, ценен като частен свидетелстващ документ и протоколът на метрологичната експертиза установяват наличието на неотчетено при редовните месечни отчети количество ел. енергия, то не са налице основания за извършеното преизчисляване, защото не е налице нито една от изискуемите се хипотези - неточно измерване /неизмерване на СТИ, липса на СТИ или промяна в схемата на свързване/, надлежно констатирани при извършена по реда на чл. 47 ПИКЕЕ проверка, установени от независим орган. Отделно не е установен точния момент, от който електромерът, настроен за двутарифен отчет е започнал да отчита потребената енергия в регистър 1.8.3, периодът на неотчитане на реално потребеното количество енергия, както и не е установено виновно поведение на конкретно лице.</w:t>
        <w:tab/>
        <w:br/>
        <w:tab/>
        <w:t xml:space="preserve"> </w:t>
        <w:tab/>
        <w:br/>
        <w:tab/>
        <w:t xml:space="preserve">Съобразно даденият отговор на въпроса, във връзка с който е допуснато касационно обжалване, настоящият съдебен състав намира за неправилен извода на въззивния съд за липса на основание за извършване на корекции. Между страните по делото е налице сключен договор за покупко-продажба на електрическа енергия, сключен при публично известни общи условия /съгласно чл. 97 и сл.ЗЕ/, който попада в приложното поле на чл. 183 ЗЗД /респективно чл. 318 и сл.ТЗ/, доколкото ищецът е търговец, който по занятие е „краен снабдител“с ел. енергия, по смисъла на §1, т. 28а, б.“а“ от ДР на ЗЕ. По силата на този договор купувачът дължи, съгласно чл. 200, ал. 2 ЗЗД, да заплати цената на доставената енергия. Измерването на количеството й, съгласно чл. 120, ал. 1 ЗЕ, става със средства за търговско измерване /СТИ/, които са 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като съгласно ал. 3 - операторът определя вида, броя и мястото на монтиране на измервателните уреди и съоръжения и на управляващите и комуникационните устройства към тях. Възможността за извършване на корекции е предвидена в чл. 98, ал. 2, т. 6 ЗЕ, като възможните хипотези са две:съгласно б.“а“- корекция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и съгласно б.“б“- корекция в полза на клиента за потребена електрическа енергия в случаите на неправилно и/или неточно измерена електрическа енергия поради повреда на уреди, съоръжения или устройства. </w:t>
        <w:tab/>
        <w:br/>
        <w:tab/>
        <w:t xml:space="preserve"> </w:t>
        <w:tab/>
        <w:br/>
        <w:tab/>
        <w:t xml:space="preserve">С оглед събраните по делото доказателства – протоколи № 1202196 от 27.06.2018г. и на БИМ с № 1155 от 19.06.2019г. за извършена метрологична експертиза и заключението на съдебно-техническата експертиза, се установява факта на извършена външна намеса в тарифната сфера на електромера, който е преминал метрологична проверка преди да е монтиран. Според вещото лице касае се за препрограмиране на СТИ, при което част от потребяваната енергия се записва в тарифа, която не се визуализира по заводска настройка. Допуснатата от първоинстанционния съд експертиза е изпълнена от електроинженер. При направените оплаквания във въззивната жалба за неправилност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 г. на ОСГТК на ВКС. Като не е сторил това съдът е допуснал съществено процесуално нарушение, което е обусловило непълнота на доказателствата и поясняване в пълнота на правния спор, и съответно е довело и до необоснованост на акта. По делото е останал неизяснен основния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дружеството-касатор разполага със софтуерна програма, с която да може да променя показанията в тарифите на СТИ или само с такава, която чете данните в него?, както - и при съобразяване на техническите параметри и характеристики на монтираното СТИ, дали е възможно през него да е преминало отчетеното количество електрическа енергия в регистър 1.8.3 именно през периода от 28.06.2017г. до 27.06.2018г.? Необходимостта от събиране на доказателства налага, на основание чл. 293, ал. 3 ГПК, делото да се върне за ново разглеждане от друг състав на окръжния съд. При повторното разглеждане на делото,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 Мотивиран от изложеното, Върховен касационен съд</w:t>
        <w:tab/>
        <w:br/>
        <w:tab/>
        <w:t xml:space="preserve"> </w:t>
        <w:tab/>
        <w:br/>
        <w:tab/>
        <w:t xml:space="preserve">РЕШИ: </w:t>
        <w:tab/>
        <w:br/>
        <w:tab/>
        <w:t xml:space="preserve"> </w:t>
        <w:tab/>
        <w:br/>
        <w:tab/>
        <w:t xml:space="preserve">ОТМЕНЯ въззивно решение № 603 от 27.05.2020г. по в. гр. д. № 220 по описа за 2020г. на Окръжен съд Варна и потвърденото с него решение № 5313 от 29.11.2019г. по гр. д. № 10617/2019г. на Районен съд Варна и ВРЪЩА делото на Окръжен съд Варна за ново разглеждане от друг въззивен състав.</w:t>
        <w:tab/>
        <w:br/>
        <w:tab/>
        <w:t xml:space="preserve"> </w:t>
        <w:tab/>
        <w:br/>
        <w:tab/>
        <w:t xml:space="preserve">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