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№130/19.03.2021 по ч. търг. д. №265/2021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№130</w:t>
        <w:tab/>
        <w:br/>
        <w:tab/>
        <w:t xml:space="preserve"> </w:t>
        <w:tab/>
        <w:br/>
        <w:tab/>
        <w:t xml:space="preserve">гр. София, 19.03.2021г. </w:t>
        <w:tab/>
        <w:br/>
        <w:tab/>
        <w:t xml:space="preserve"> </w:t>
        <w:tab/>
        <w:br/>
        <w:tab/>
        <w:t xml:space="preserve">В. К. С, ТЪРГОВСКА КОЛЕГИЯ, първо отделение, в закрито заседание на петнадесети март, две хиляди и двадесет и първа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Чаначева ч. т.д. № 265/2021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„ОТП Лизинг“ ЕООД, [населено място], чрез процесуален представител адв. Л. П. против разпореждане № 1126 от 20.11.2020 г. по т. д. № 2853/2020 г. на Софийски апелативен съд.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> </w:t>
        <w:tab/>
        <w:br/>
        <w:tab/>
        <w:t xml:space="preserve"> За да се произнесе, настоящият състав съобрази следното: </w:t>
        <w:tab/>
        <w:br/>
        <w:tab/>
        <w:t xml:space="preserve"> </w:t>
        <w:tab/>
        <w:br/>
        <w:tab/>
        <w:t xml:space="preserve"> С разпореждането, предмет на обжалване, е върната подадената от „ОТП Лизинг“ ЕООД, [населено място], частна жалба срещу определение № 2044/24.09.2020 г., постановено по т. д. № 2853/2020 г. по описа на Софийски апелативен съд. За да постанови този резултат, решаващият състав е приел, че с разпореждане от 21.10.2020 г. съдът оставил без движение частната жалба срещу посоченото определение и е дал указания на жалбоподателя да представи в едноседмичен срок от връчване на съобщението, удостоверяване на внесена държавна такса в размер на 15 лв. Констатирано е, че съобщението било получено на 22.10.2020 г. от адв. П., като указанията били изпълнени едва на 11.11.2020 г., извън указания срок.</w:t>
        <w:tab/>
        <w:br/>
        <w:tab/>
        <w:t xml:space="preserve"> </w:t>
        <w:tab/>
        <w:br/>
        <w:tab/>
        <w:t xml:space="preserve">Жалбоподателят оспорва правилността на определението, като посочва, че на дата 22.10.2020 г. действително му бил връчен препис от разпореждане, но то било разпореждане № 889 от 16.10.2020 г. Посочва, че разпореждане от 21.10.2020 г., което е с номер 923, съдържащо указания, му е връчено на 05.11.2020 г., поради което срокът за изпълнението им изтича на 12.11.2020 г.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С разпореждане № 923 от 21.10.2020 г. на жалбоподателя е указано, че към частна касационна жалба с вх. № 13082/24.09.2020 г. не са приложени доказателства за внесена държавна такса, с оглед на което на страната са били дадени указания за отстраняване на констатираната нередовност на основание чл. 262, ал. 1 ГПК вр. чл. 261, т. 4 ГПК.Съдът неправилно е приел, че съобщение с дадените с разпореждане № 923 от 21.10.2020 г. указания е връчено на жалбоподателя на 22.10.2020 г.. Видно от съобщението, намиращо се на л. 48 от делото, на 22.10.2020 г. на „ОТП Лизинг“ ЕООД, [населено място], чрез адв. Л. П., е връчен препис от различно разпореждане с № 889/16.10.2020 г. Препис от разпореждане № 923/21.10.2020 г. се връчва със съобщение, намиращо се на л. 55 от делото. Видно от същото, препис с указанията е връчен на 05.11.2020 г., а молба с вх. № 14301, с която се изпълняват дадените с разпореждането указания, е депозирана в регистратурата на САС на 11.11.2020 г. в рамките на едноседмичния срок. Или, изводът за неотстраняване на нередовностите по частната касационна жалба на страната, обусловил връщането, е неправилен, а атакуваното разпореждане подлежи на отмяна.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разпореждане № 1126 от 20.11.2020 г. по т. д. № 2853/2020 г. на Софийски апелативен съд.</w:t>
        <w:tab/>
        <w:br/>
        <w:tab/>
        <w:t xml:space="preserve"> </w:t>
        <w:tab/>
        <w:br/>
        <w:tab/>
        <w:t xml:space="preserve"> ВРЪЩА делото за продължаване на съдопроизводствените действия по администриране на частна жалба с вх. № 13082/15.10.2020 г.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