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№900/20.03.2025 по ч. търг. д. №354/2025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900София, 20.03.2025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дванадесети март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354/2025 година</w:t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 на Застрахователна компания „Лев Инс“ АД, [населено място] срещу определение № 402 от 26.11.2024 г. по в. ч. т. д. № 581/2024 г. на Пловдивски апелативен съд, потвърждаващо определение № 280 от 22.08.2024 г. по т. д. № 140/2023 г. на Пазарджишки окръжен съд, с което е оставено без уважение искането за изменение на постановеното по делото решение в частта за разноските.</w:t>
        <w:tab/>
        <w:br/>
        <w:tab/>
        <w:t xml:space="preserve"/>
        <w:tab/>
        <w:br/>
        <w:tab/>
        <w:t xml:space="preserve">Частният касатор поддържа, че обжалваното определение е неправилно и моли за отмяната му и за неприсъждане на разноски в полза на ищеца, тъй като делото не се отличава с фактическа и правна сложност. В условията на евентуалност, счита, че присъденото на адвоката възнаграждение следва да бъде намалено поради прекомерност. Изразява несъгласие и с извода, че върху определеното по реда на чл. 38 ЗЗД адвокатско възнаграждение следва да бъде начислен ДДС.</w:t>
        <w:tab/>
        <w:br/>
        <w:tab/>
        <w:t xml:space="preserve"/>
        <w:tab/>
        <w:br/>
        <w:tab/>
        <w:t xml:space="preserve">Като значими за изхода на делото, в изложението по чл. 284, ал. 3, т. 1 ТПК са поставени въпросите: „1. В конкретния случай уредбата на НМРАВ следва ли легитимни цели, прилагането й от съда ще доведе ли до необосновано висока тежест за ответника, която е несъразмерна с фактическата и правна сложност на делото и неговия защитаван материален интерес; Въз основа на какви доказателства се преценяват съдебните разноски за адвокатско възнаграждение, които подлежат на присъждане; 2. Трябва ли съдилищата да начисляват ДДС върху адвокатското възнаграждение за безплатна правна помощ“.</w:t>
        <w:tab/>
        <w:br/>
        <w:tab/>
        <w:t xml:space="preserve"/>
        <w:tab/>
        <w:br/>
        <w:tab/>
        <w:t xml:space="preserve">В подкрепа на заявените основания са посочени: определение № 3118 от 20.06.2024 г. по ч. гр. д. № 3461/2023 г. на ВКС, III г. о., определение № 1810 от 01.07.2024 г. по ч. т. д. № 2046/2023 г. на ВКС, II т. о., определение № 1690 от 20.06.2024 г. по ч. т. д. № 10971/2024 г. на ВКС, II т. о., определение № 3314 от 27.06.2024 г. по гр. д. № 3581/2023 г. на ВКС, IV г. о., определение № 3214 от 24.06.2024 г. по гр. д. № 858/2024 г. на ВКС, IV г. о., определение № 3211 от 24.06.2024г. по гр. д. № 824/2024 г. на ВКС, IV г. о. и решение от 25.01.2024 г. С-438/22 на СЕС.</w:t>
        <w:tab/>
        <w:br/>
        <w:tab/>
        <w:t xml:space="preserve"/>
        <w:tab/>
        <w:br/>
        <w:tab/>
        <w:t xml:space="preserve">Ответникът по частната касационна жалба – М. А. А. – оспорва същата и моли за недопускането й до разглеждане, респ. за оставането й без уважение по съображения в писмен отговор от 12.02.2025 г.</w:t>
        <w:tab/>
        <w:br/>
        <w:tab/>
        <w:t xml:space="preserve"/>
        <w:tab/>
        <w:br/>
        <w:tab/>
        <w:t xml:space="preserve">Настоящият състав намира, че производството по делото следва да бъде спряно.</w:t>
        <w:tab/>
        <w:br/>
        <w:tab/>
        <w:t xml:space="preserve"/>
        <w:tab/>
        <w:br/>
        <w:tab/>
        <w:t xml:space="preserve"> С определение № 42767 от 29.11.2023 г. по гр. д. № 42769/22 г. Софийски районен съд е отправил преюдициално запитване до Съда на Европейския съюз (СЕС) по следните въпроси:</w:t>
        <w:tab/>
        <w:br/>
        <w:tab/>
        <w:t xml:space="preserve"/>
        <w:tab/>
        <w:br/>
        <w:tab/>
        <w:t xml:space="preserve">1. „Доставка на услуги“ на смисъла чл.2, пар. 1, буква „б“, чл.24, пар. 1, чл.26, ал.1, буква „б“ и чл.28 от Директива № 2006/112/ЕО на Съвета от 28.11.2006 г. относно общата система на ДДС следва ли да се тълкува в смисъл, че включва: 1. предоставяне на безплатна правна помощ (pro bono) от адвокат на страна по съдебно дело. 2. предоставяне на безплатна правна помощ (pro bono) от адвокат на страна, която е спечелила дело и на адвоката му се присъжда възнаграждението, което би получил, ако е договорено възнаграждение по договор за правна помощ;</w:t>
        <w:tab/>
        <w:br/>
        <w:tab/>
        <w:t xml:space="preserve"/>
        <w:tab/>
        <w:br/>
        <w:tab/>
        <w:t xml:space="preserve">2. „Безвъзмездна услуга“ по смисъла чл.26, ал.1, буква „б“ от Директива № 2006/112/ЕО на Съвета от 28.11.2006 г. относно общата система на ДДС, следва ли да се тълкува в смисъл, че представлява:</w:t>
        <w:tab/>
        <w:br/>
        <w:tab/>
        <w:t xml:space="preserve"/>
        <w:tab/>
        <w:br/>
        <w:tab/>
        <w:t xml:space="preserve">1. предоставянето на безплатна правна помощ (pro bono) от адвокат на страна по съдебно дело;</w:t>
        <w:tab/>
        <w:br/>
        <w:tab/>
        <w:t xml:space="preserve"/>
        <w:tab/>
        <w:br/>
        <w:tab/>
        <w:t xml:space="preserve">2. предоставяне на безплатна правна помощ (pro bono) от адвокат на страна, която е спечелила дело и на адвоката му се присъжда възнаграждението, което би получил, ако е договорено възнаграждение по договор за правна помощ;</w:t>
        <w:tab/>
        <w:br/>
        <w:tab/>
        <w:t xml:space="preserve"/>
        <w:tab/>
        <w:br/>
        <w:tab/>
        <w:t xml:space="preserve">3. „Възмездна услуга“ по смисъла на чл.2, пар. 1, буква „б“, чл.24, пар. 1 и чл.26, ал.1, буква „б“ от Директива № 2006/112/ЕО на Съвета от 28.11.2006 г. относно общата система на ДДС, следва ли да се тълкува в смисъл, че представлява предоставяне на безплатна правна помощ (pro bono) от адвокат на страна, която е спечелила дело и на адвоката му се присъжда възнаграждението, което би получил, ако е договорено възнаграждение по договор за правна помощ;</w:t>
        <w:tab/>
        <w:br/>
        <w:tab/>
        <w:t xml:space="preserve"/>
        <w:tab/>
        <w:br/>
        <w:tab/>
        <w:t xml:space="preserve">4. „Данъчно задължено лице“ по смисъла на чл.28 и чл.75 от Директива № 2006/112/ЕО на Съвета от 28.11.2006 г. относно общата система на ДДС, следва да се тълкува в смисъл, че представлява:</w:t>
        <w:tab/>
        <w:br/>
        <w:tab/>
        <w:t xml:space="preserve"/>
        <w:tab/>
        <w:br/>
        <w:tab/>
        <w:t xml:space="preserve">1. адвокат (еднолично адвокатско дружество), което е предоставило безплатна правна помощ (pro bono) на страна по съдебно дело;</w:t>
        <w:tab/>
        <w:br/>
        <w:tab/>
        <w:t xml:space="preserve"/>
        <w:tab/>
        <w:br/>
        <w:tab/>
        <w:t xml:space="preserve">2. адвокат (еднолично адвокатско дружество), което е предоставило безплатна правна помощ (pro bono) на страна, която е спечелила дело и на адвоката (еднолично адвокатско дружество) му се присъжда възнаграждението, което би получил, ако е договорено възнаграждение по договор за правна помощ.</w:t>
        <w:tab/>
        <w:br/>
        <w:tab/>
        <w:t xml:space="preserve"/>
        <w:tab/>
        <w:br/>
        <w:tab/>
        <w:t xml:space="preserve">По преюдициалното запитване е образувано дело С-744/23 г. пред СЕС, което е висящо.</w:t>
        <w:tab/>
        <w:br/>
        <w:tab/>
        <w:t xml:space="preserve"/>
        <w:tab/>
        <w:br/>
        <w:tab/>
        <w:t xml:space="preserve">Доколкото поставеният от частния касатор въпрос по т. 2 е включен в предмета на посоченото дело, производството по настоящото дело следва да бъде спряно на основание чл. 631 ГПК до приключване на същото.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производството по ч. т. д. № 354/2025 г. по описа на Върховен касационен съд, Търговска колегия, Второ отделение до приключване на производството по дело С-744/23 г. на СЕС.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