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№204/08.10.2019 по търг. д. №1752/2018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204</w:t>
        <w:tab/>
        <w:br/>
        <w:tab/>
        <w:t xml:space="preserve"> </w:t>
        <w:tab/>
        <w:br/>
        <w:tab/>
        <w:t xml:space="preserve">гр. София, 03.10.2019г.</w:t>
        <w:tab/>
        <w:br/>
        <w:tab/>
        <w:t xml:space="preserve"> </w:t>
        <w:tab/>
        <w:br/>
        <w:tab/>
        <w:t xml:space="preserve">ВЪРХОВНИЯТ КАСАЦИОНЕН СЪД на Р. Б, Търговска колегия, Първо отделение, в закрито съдебно заседание на трети октомври през две хиляди и деветнадесета година, в състав:</w:t>
        <w:tab/>
        <w:br/>
        <w:tab/>
        <w:t xml:space="preserve"> </w:t>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КРИСТИЯНА ГЕНКОВСКА</w:t>
        <w:tab/>
        <w:br/>
        <w:tab/>
        <w:t xml:space="preserve"> </w:t>
        <w:tab/>
        <w:br/>
        <w:tab/>
        <w:t xml:space="preserve">като изслуша докладваното от съдия Генковска т. д.№ 1752 по описа за 2018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282, ал. 5 ГПК.</w:t>
        <w:tab/>
        <w:br/>
        <w:tab/>
        <w:t xml:space="preserve"> </w:t>
        <w:tab/>
        <w:br/>
        <w:tab/>
        <w:t xml:space="preserve">Образувано е по молба на „С. Кидс“ООД и искане на ЧСИ В. Матова, рег. № 860, с район на действие Софийски окръжен съд, за освобождаване на внесена за обезпечение сума в размер на 309 776, 71 лева и превеждането й по сметката на ЧСИ, с оглед приключилото производство по т. д. № 1752/2018г. по описа на ВКС, I т. о.</w:t>
        <w:tab/>
        <w:br/>
        <w:tab/>
        <w:t xml:space="preserve"> </w:t>
        <w:tab/>
        <w:br/>
        <w:tab/>
        <w:t xml:space="preserve">Ответникът по молбата с правно основание чл. 282, ал. 5 ГПК „Първа инвестиционна банка“АД е оспорил основателността й. Направил е искане за връщане на сумата от 320 034, 99лв. по сметка на банката също с оглед приключилото производство по т. д. № 1752/2018г. по описа на ВКС, I т. о.</w:t>
        <w:tab/>
        <w:br/>
        <w:tab/>
        <w:t xml:space="preserve"> </w:t>
        <w:tab/>
        <w:br/>
        <w:tab/>
        <w:t xml:space="preserve">За да се произнесе по постъпилите искания, Върховният касационен съд, Търговска колегия, Първо отделение, взе предвид следното: </w:t>
        <w:tab/>
        <w:br/>
        <w:tab/>
        <w:t xml:space="preserve"> </w:t>
        <w:tab/>
        <w:br/>
        <w:tab/>
        <w:t xml:space="preserve">С определение № 224/10.05.2018г. по ч. т.д. № 1296/2018г. на ВКС, ТК, I т. о., на осн. чл. 282, ал. 2, т. 1 ГПК, след констатация, че касаторът „Първа инвестиционна банка“АД е внесъл по набирателната сметка на ВКС обезпечение в размер общо 320 034, 99 лв., е спряно изпълнението на въззивно решение № 70/16.04.2018г. по в. т.д. № 389/2017г. на ВТАС. От направената на 29.08.2019г. справка от счетоводител при ВКС е видно, че обезпечението в посочения общ размер се намира по набирателната сметка на ВКС.</w:t>
        <w:tab/>
        <w:br/>
        <w:tab/>
        <w:t xml:space="preserve"> </w:t>
        <w:tab/>
        <w:br/>
        <w:tab/>
        <w:t xml:space="preserve">Съобразно определение № 25/06.02.2019г. по т. д. № 1752/2018г. на ВКС, I т. о. и определение № 413/25.07.2019г. по т. д. № 1752/2018г. на ВКС, I т. о. не е допуснато касационно обжалване на посоченото въззивно решение по касационна жалба вх. № 2540/04.05.2018г. и касационна жалба вх. № 2884/28.05.2018г. на „Първа инвестиционна банка“АД.</w:t>
        <w:tab/>
        <w:br/>
        <w:tab/>
        <w:t xml:space="preserve"> </w:t>
        <w:tab/>
        <w:br/>
        <w:tab/>
        <w:t xml:space="preserve">В молбата на ответника по касацията „С. Кидс“ООД и в искането на ЧСИ В. Матова, рег. № 860, с район на действие Софийски окръжен съд, е изразено становище, че „С. Кидс“е взискател по изп. д.№ 201986000401552 на ЧСИ В. Матова. Твърди се, че длъжникът „Първа инвестиционна банка“АД не е изплатил задължението си по изпълнителния лист, издаден на 24.04.2018г. от ВТАС въз основа на въззивно решение № 70/16.04.2018г. по в. т.д. № 389/2017г. на ВТАС в размер на 293 374, 50лв. – левова равностойност на 150 000 евро /неолихвяема сума по изпълнителен лист/, така също дължи и сумите от 5230лв. – разноски по изпълнителното дело, представляващи адвокатско възнаграждение; 141, 70лв. – други разноски по изпълнителното дело и пропорционална такса от 11 030, 51лв. </w:t>
        <w:tab/>
        <w:br/>
        <w:tab/>
        <w:t xml:space="preserve"> </w:t>
        <w:tab/>
        <w:br/>
        <w:tab/>
        <w:t xml:space="preserve">Към молбите са представени доказателства за издаден изпълнителен лист за сумата от 150 000 евро с левова равностойност 293 374, 50лв., представляваща част от дължимо обезщетение по договор за цесия от 18.11.2014г., чийто общ размер е 367 402, 68 евро.</w:t>
        <w:tab/>
        <w:br/>
        <w:tab/>
        <w:t xml:space="preserve"> </w:t>
        <w:tab/>
        <w:br/>
        <w:tab/>
        <w:t xml:space="preserve">С молбата-отговор „Първа инвестиционна банка“АД не твърди и не представя доказателства да е изплатило задължението си по влязлото в сила въззивно решение в размер на левовата равностойност на 150 000 евро – 293 374, 50лв.</w:t>
        <w:tab/>
        <w:br/>
        <w:tab/>
        <w:t xml:space="preserve"> </w:t>
        <w:tab/>
        <w:br/>
        <w:tab/>
        <w:t xml:space="preserve">При тези данни молбата на „С. Кидс“ООД за освобождаване на обезпечението до размера на 293 374, 50лв. следва да се уважи. За разликата над 293 374, 50лв. до внесената от касатора обща сума от 320 034, 99лв. молбата по чл. 282, ал. 5 ГПК на ответника по касацията е неоснователна, тъй като според т. 1 от ТР № 6/2014г. по тълк. д. № 6/2014г. на ОСГТК на ВКС размерът на обезпечението по решения за парични вземания съгласно чл. 282, ал. 2, т. 1 ГПК се определя от размера на предявените и уважени за конкретна сума искове по главните и акцесорни вземания, предмет на предявения иск, респ. искове, които се включват в понятието „присъдена сума”. Следователно дължимите в изпълнителното производство разноски – за адвокатско възнаграждение, държавна такса и пр. не се включват в дължимото обезпечение. Внесената в повече сума над 293 374, 50лв. до 320 034, 99лв. следва да се възстанови по сметка на касатора.</w:t>
        <w:tab/>
        <w:br/>
        <w:tab/>
        <w:t xml:space="preserve"> </w:t>
        <w:tab/>
        <w:br/>
        <w:tab/>
        <w:t xml:space="preserve">Предвид горното, Върховният касационен съд, състав на Търговска колегия, Първо отделение</w:t>
        <w:tab/>
        <w:br/>
        <w:tab/>
        <w:t xml:space="preserve"> </w:t>
        <w:tab/>
        <w:br/>
        <w:tab/>
        <w:t xml:space="preserve"> ОПРЕДЕЛИ: </w:t>
        <w:tab/>
        <w:br/>
        <w:tab/>
        <w:t xml:space="preserve"> </w:t>
        <w:tab/>
        <w:br/>
        <w:tab/>
        <w:t xml:space="preserve">ОСВОБОЖДАВА внесеното по набирателна сметка на ВКС обезпечение в размер на 293 374, 50 лева, като тази сума да се преведе по посочената в молбата на „С. Кидс“ООД и искане на ЧСИ В. Матова банкова сметка с титуляр Частен съдебен изпълнител В.Д.М, рег. № 860, в „Централна кооперативна банка“АД, клон Химимпорт, IBAN: [банкова сметка], BIC:CECBBGSF, която сума да послужи за погасяване на задължението на „Първа инвестиционна банка“ АД по изпълнително дело № 201986000401552.</w:t>
        <w:tab/>
        <w:br/>
        <w:tab/>
        <w:t xml:space="preserve"> </w:t>
        <w:tab/>
        <w:br/>
        <w:tab/>
        <w:t xml:space="preserve">ОСВОБОЖДАВА внесеното по набирателна сметка на ВКС обезпечение в размер на 26 660, 49 лева / разликата над 293 374, 50лв. до 320 034, 99лв. /, като тази сума да се преведе по посочената в молбата на „Първа инвестиционна банка“ АД банкова сметка с титуляр „ПИБ“АД в „Първа инвестиционна банка“ АД, IBAN: [банкова сметка], BIC:FINVBGSF.</w:t>
        <w:tab/>
        <w:br/>
        <w:tab/>
        <w:t xml:space="preserve"> </w:t>
        <w:tab/>
        <w:br/>
        <w:tab/>
        <w:t xml:space="preserve">Оставя без уважение молбите на „С. Кидс“ООД и „Първа инвестиционна банка“ АД в останалите им части.</w:t>
        <w:tab/>
        <w:br/>
        <w:tab/>
        <w:t xml:space="preserve"> </w:t>
        <w:tab/>
        <w:br/>
        <w:tab/>
        <w:t xml:space="preserve">Определението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