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№3784/04.04.2016 по адм. д. №2845/2015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В. Н. Г. – Ч. против решение № 10 от 21.01.2015 г. по адм. дело № 288 /2014 г. на Административен съд – Кюстендил, с което е отхвърлена жалбата й против заповед рег. № 2409/17.09.2014 г. на началника на отдел „Досъдебно производство“ при Областна дирекция на Министерство на вътрешните работи (ОДМВР) - К., с която й е наложено дисциплинарно наказание „порицание” за срок от шест месеца. Жалбоподателката поддържа, че решението е постановено в противоречие с материалния закон и при съществени нарушения на съдопроизводствените правила, тъй като не са взети предвид допуснатите при издаване на заповедта нарушения на формата на акта и на административнопроизводствените правила и обстоятелството, че не е допуснала описаното в заповедта дисциплинарно нарушение. Моли решението да бъде отменено и да се постанови нов акт по същество, с който оспорената заповед да бъде отменена. </w:t>
        <w:tab/>
        <w:br/>
        <w:tab/>
        <w:t xml:space="preserve">Ответникът оспорва касационната жалба и моли решението на Административен съд – Кюстендил да бъде оставено в сила.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жалбата е неоснователна по следните съображения: </w:t>
        <w:tab/>
        <w:br/>
        <w:tab/>
        <w:t xml:space="preserve">Решението на Административен съд – Кюстендил е постановено в съответствие с материалния закон. </w:t>
        <w:tab/>
        <w:br/>
        <w:tab/>
        <w:t xml:space="preserve">Правилно съдът приема, че не са налице основания за отмяна на атакуваната заповед. Същата е издадена от компетентния по смисъла на чл. 204, т. 4 от ЗМВР орган и в установената форма. Заповедта е писмена, подписана е от издателя и съдържа, изброените в чл. 210, ал. 1 от ЗМВР реквизити, включително фактическото и правно основание за налагане на наказанието. Наказанието е определено с оглед характера на нарушението и при съобразяване с нормата на чл. 200, ал. 1, т. 11, пр. 1 от ЗМВР, която предвижда, че неизпълнението на служебните задължения се санкционира с налагане на дисциплинарно наказание „порицание“. Разпоредбата е императивна и обвързва дисциплинарно наказващия орган, което заедно с обстоятелството, че наказанието е за минималния, предвиден в чл. 200, ал. 2 от ЗМВР срок, налага извода, че мотивиране на заповедта с допълнителни съображения относно вината, вида и размера на наказанието не е необходимо. Ето защо възражението на жалбоподателката за съществени нарушения, допуснати във формата на административния акт, е неоснователно. </w:t>
        <w:tab/>
        <w:br/>
        <w:tab/>
        <w:t xml:space="preserve">Правилно е преценено, че заповедта е издадена и при спазване на административнопроизводствените правила. С оглед данните за извършено дисциплинарно нарушение от служителката Г., съдържащи се в сигнал на прокурор при Районна прокуратура – Д. е извършена е проверка. Наказанието е наложено в сроковете по чл. 195, ал. 1 от ЗМВР (сигналът е постъпил на 17.07.2014 г.) и в съответствие с изискванията на чл. 206, ал. 1 от ЗМВР след приемане на писмените обяснения (такива са депозирани на 21.07.2014 г.) и изслушване на служителката (протокол от 17.09.2014г.). Взети са предвид и събраните доказателства съгласно чл. 206, ал. 4 от ЗМВР. </w:t>
        <w:tab/>
        <w:br/>
        <w:tab/>
        <w:t xml:space="preserve">В съответствие със закона е и заключението на първоинстанционния съд, че жалбоподателката е допуснала посоченото в заповедта нарушение по чл. 194, ал. 2, т. 2 от ЗМВР и предпоставките на чл. 200, ал. 1, т. 11, пр. 1 от ЗМВР за санкционирането й са изпълнени. Първият текст квалифицира като дисциплинарно нарушение неизпълнението на служебните задължения, а вторият предвижда това нарушение да се санкционира с налагане на дисциплинарно наказание „порицание“. В конкретния случай е установено, че в нарушение на установеното в длъжностната характеристика задължение, служителката не изпълнява писмените указания на прокурор от Районна прокуратура – Д. да изпрати на доклад в прокуратурата ДП № 417/ 2014 г. по описа на РУП - Д. (писмо от 18.06.2014г. и от 01.07.2014 г.). При тези факти правилно е преценено, че жалбоподателката не е изпълнила служебните си задължения. На това основание поведението на служителката е квалифицирано като дисциплинарно нарушение по смисъла на чл. 194, ал. 2, т. 2 от ЗМВР, обосноваващо налагането на дисциплинарно наказание „порицание” (чл. 200, ал. 1, т. 11, пр. 1 от ЗМВР), в какъвто смисъл е издадената заповед. </w:t>
        <w:tab/>
        <w:br/>
        <w:tab/>
        <w:t xml:space="preserve">Възражението в касационната жалба, че писмата с указанията на прокурора не са получени от служителката, поради което последната не следва да носи отговорност за тяхното неизпълнение, е неоснователно. Този довод се опровергава от обясненията на жалбоподателката по случая, дадени на 21.07.2014 г., в които Г. признава, че е получила писмата, но поради необходимостта от събиране на обяснения от лицата по досъдебното производство и служебната си ангажираност не е успяла да изпълни указанията. </w:t>
        <w:tab/>
        <w:br/>
        <w:tab/>
        <w:t xml:space="preserve">Д. на жалбоподателката, че е изпълнила указанията, тъй като е докладвала на прокурора по телефона, също е неоснователен. Доказателства в този смисъл не са ангажирани, а събраните такива опровергават това твърдение. 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 </w:t>
        <w:tab/>
        <w:br/>
        <w:tab/>
        <w:t xml:space="preserve">В изпълнение на задължението си по чл. 168, ал. 1 от АПК съдът извършва проверка за законосъобразността на оспорения административен акт на всички, посочени в чл. 146 от АПК основания. Тежестта на доказване в процеса е разпределена съобразно изискванията на чл. 170 от АПК, като на страните са дадени указания за представяне на доказателства, а също и възможност да ангажират такива, включително и гласни за установяване на релевантните обстоятелства. </w:t>
        <w:tab/>
        <w:br/>
        <w:tab/>
        <w:t xml:space="preserve">Решението е постановено след обсъждане на възражения и доводите на страните, анализ и оценка на доказателствата, а изводите на съда за отсъствие на основания за отмяна на административния акт са мотивирани с конкретни съображения. Поради това и с оглед липсата на конкретни съображения в този смисъл, настоящата инстанция приема, че при постановяване на оспорения съдебен акт не са допуснати съществени нарушения на съдопроизводствените правила, обосноваващи отмяна на решението. 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АПК, атакуваният съдебен акт е постановен в съответствие с материалния закон и съдопроизводствените правила. Не са налице основания за неговата отмяна и следва да бъде оставен в сила. </w:t>
        <w:tab/>
        <w:br/>
        <w:tab/>
        <w:t xml:space="preserve">По тези съображения Върховният административен съд, пето отделение,РЕШИ:ОСТАВЯ В СИЛА </w:t>
        <w:tab/>
        <w:br/>
        <w:tab/>
        <w:t xml:space="preserve">решение № 10 от 21.01.2015 г. по адм. дело № 288/ 2014г. на Административен съд – Кюстендил.Решението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