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№3834/04.04.2016 по адм. д. №14705/2015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вр. с чл. 459, ал. 9 от Изборния кодекс (ИК). </w:t>
        <w:tab/>
        <w:br/>
        <w:tab/>
        <w:t xml:space="preserve">Образувано е по постъпила касационна жалба от Р. Л. И. от [населено място], общ. Д., обл. К., срещу решение № 138 от 25.11.2015 г. постановено по адм. дело № 363/2015 г. на Административен съд Кюстендил, с което съдът обявява за недействителен избора на Р. Л. И., издигната от ПП “Български демократичен център - Б.” за кмет на кметство [населено място], [община], обявен с Решение № 327 от 02.11.2015год. на Общинска избирателна комисия – Д.. В касационната жалба се твърди неправилност на съдебното решение, като се посочва, че същото е необосновано, постановено в нарушение на материалния закон и при съществени нарушения на съдопроизводствените правила – касационни основания по смисъла на чл. 209 т. 3 от АПК. Посочва се, че лицата С. Д. П. и В. К. К. са упражнили правото си на глас само в избора за кмет на община, като изводът на съда, че същите са гласували и за кмет на кметство е необоснован. Касационният жалбоподател посочва, че съдът е стигнал до този извод, без да разпита тези две лица, като по този начин съществено е нарушил съдопроизводствените правила. Касационният жалбоподател моли решение № 138 от 25.11.2015 г. постановено по адм. дело № 363/2015 г. на Административен съд Кюстендил да бъде отменено и да бъде постановено ново по същество на спора, като се потвърди Решение № 327 от 02.11.2015год. на Общинска избирателна комисия – Д. или при условията на евентуалност делото да бъде върнато за ново разглеждане от друг състав със задължителни указания за разпит на лицата С. Д. П. и В. К. К.. </w:t>
        <w:tab/>
        <w:br/>
        <w:tab/>
        <w:t xml:space="preserve">Общинска избирателна комисия – Д., в откритото съдебно заседание заявява, че жалбата е основателна и решението като неправилно следва да бъде отменено. </w:t>
        <w:tab/>
        <w:br/>
        <w:tab/>
        <w:t xml:space="preserve">З. С. Т., чрез своя процесуален представител, в откритото съдебно заседание оспорва касационната жалба и моли съдебното решение като правилно и обосновано да бъде оставено в сила. Претендира направените по делото разноски. 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допустимост, но неоснователност на касационната жалба. </w:t>
        <w:tab/>
        <w:br/>
        <w:tab/>
        <w:t xml:space="preserve">Върховен административен съд, четвърто отделение, след като прецени данните по делото, доводите в касационната жалба и разпоредбата на чл. 218 от АПК приема за установено следното: </w:t>
        <w:tab/>
        <w:br/>
        <w:tab/>
        <w:t xml:space="preserve">Касационната жалба е подадена от надлежна страна, в срока по чл. 459, ал. 8 от Изборния кодекс и е процесуално допустима.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С решение № 138 от 25.11.2015 г. постановено по адм. дело № 363/2015 г. на Административен съд Кюстендил, в производство по реда на чл. 459 от ИК, съдът обявявазанедействителенизборана </w:t>
        <w:tab/>
        <w:br/>
        <w:tab/>
        <w:t xml:space="preserve">Р. Л. И., издигната от ПП „Български демократичен център - Б.” </w:t>
        <w:tab/>
        <w:br/>
        <w:tab/>
        <w:t xml:space="preserve">за кмет на кметство [населено място], [община], обявенсРешение № 327 от 02.11.2015год. наОбщинскаизбирателнакомисия – Д.. </w:t>
        <w:tab/>
        <w:br/>
        <w:tab/>
        <w:t xml:space="preserve">Първоинстанционният съд е приел, че оспореното решение, </w:t>
        <w:tab/>
        <w:br/>
        <w:tab/>
        <w:t xml:space="preserve">представлява валиден административен акт – постановен от орган с материална и териториална компетентност, в писмена форма и с необходимото съдържание по </w:t>
        <w:tab/>
        <w:br/>
        <w:tab/>
        <w:t xml:space="preserve">чл. 59 ал. 2 от АПК вр. с чл. 452 ал. 2 и ал. 3 от ИК,но в нарушение на </w:t>
        <w:tab/>
        <w:br/>
        <w:tab/>
        <w:t xml:space="preserve">материалноправните разпоредби на Изборния кодекс. С. е приел, че лицата вписани на допълнителната страница на избирателния списък - С. Д. П. и В. К. К., нямат право да гласуват за избор на кмет на кметство Д..Същевременно, съпоставката на данните </w:t>
        <w:tab/>
        <w:br/>
        <w:tab/>
        <w:t xml:space="preserve">за броя гласували в Протокола от 01.11.2015 г. на С. – 205 избиратели, съответстващи на положените подписи в избирателния списък, включително на допълнителната страница на същия, с данните за броя на намерените бюлетини </w:t>
        <w:tab/>
        <w:br/>
        <w:tab/>
        <w:t xml:space="preserve">- </w:t>
        <w:tab/>
        <w:br/>
        <w:tab/>
        <w:t xml:space="preserve">общо 205 броя, сочи по категоричен начин, че посочените лица са гласували за кмет на кметство Д.. Вотът на С. Д. П. и В. К. К. за този вид избор е невалиден, тъй като същите не отговарят на условията по чл. 396 от ИК вр. с § 1 т. 4 от ДР на ИК и нямат право да гласуват за кмет на кметство Д.. Допуснато е съществено нарушение на материалноправни разпоредби на ИК, регламентиращи активното избирателно право за процесния избор и субектите на това право. Констатираното нарушение </w:t>
        <w:tab/>
        <w:br/>
        <w:tab/>
        <w:t xml:space="preserve">в случая се отразява съществено върху изборния резултат, опорочавайки го до степен на недействителност. </w:t>
        <w:tab/>
        <w:br/>
        <w:tab/>
        <w:t xml:space="preserve">Настоящият съдебен състав намира така постановеното решение на административен съд К. за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Обосновани и кореспондиращи със събрания доказателствен материал са изводите на първоинстанционния съд, че С. Д. П. и В. К. К. нямат право да гласуват за кмет на кметство Д., </w:t>
        <w:tab/>
        <w:br/>
        <w:tab/>
        <w:t xml:space="preserve">тъй като не отговарят на условието за уседналост по §1 т. 4 б. “б“ от ДР на ИК, вр. с чл. 396 от ИК – да имат постоянен или настоящ адрес в кметство [населено място] към 24 април 2015г. /6 месеца преди изборния ден/., а като членове на С. имат право да гласуват в избирателната секция в [населено място], в която са заети в произвеждането на изборите, само за избор на кмет на [община]. Видно от приложените по делото удостоверения изх. № 6018 и 6019 от 17.11.2015г. за промени в постоянен и настоящ адрес, В. К. К. към 24 април 2015г. има постоянен и настоящ адрес в [населено място] и съответно има право да гласува в избирателната секция в [населено място], в която е зает в произвеждането на изборите, само за избор на кмет на [община]. По отношение на С. Д. П. от приложените по делото удостоверения изх. № 6016 и 6017 от 17.11.2015г. за промени в постоянен и настоящ адрес се установява, че до 07.09.2015 г. постоянният адрес на лицето е в [населено място], а настоящият му адрес от 22.04.2013г. е в [населено място]. В този смисъл лицето е имало право да подаде писмено заявление за гласуване по настоящ адрес по реда на чл. 36 от ИК, предвид адресната си регистрация по настоящ адрес, което обаче не е реализирал, поради което няма право да гласува за кмет на кметство [населено място], а само за кмет на [община]. </w:t>
        <w:tab/>
        <w:br/>
        <w:tab/>
        <w:t xml:space="preserve">На следващо място настоящият съдебен състав намира за неоснователни релевираните в касационната жалба доводи за допуснато съществено нарушение на съдопроизводствените правила, състоящо се в недопускане на разпит на свидетели, които да установят факта дали С. Д. П. и В. К. К. са гласували за кмет на кметство Д.. Обстоятелствата, които се целят да бъдат установени чрез разпита на свидетелите, могат да се установят на база на сравнителен анализ на данните в протоколите на С. за избора на кмет на [община] и кмет на с. </w:t>
        <w:tab/>
        <w:br/>
        <w:tab/>
        <w:t xml:space="preserve">Д. от една страна и данните за броя на гласувалите лица, съобразно приетия по делото общ избирателен списък за двата вида избори в тази секция. И в двата протокола е отбелязано, че са гласували по 205 избиратели вписани в избирателния списък, поради което е безспорно, че С. Д. П. и В. К. К. са гласували, както за кмет на [община], за което имат право, така и за кмет на с. </w:t>
        <w:tab/>
        <w:br/>
        <w:tab/>
        <w:t xml:space="preserve">Д., за което както вече бе посочено не могат с оглед условието за уседналост по §1 т. 4 б. “б“ от ДР на ИК. С оглед така установеното нарушение и предвид разликата от само един глас между действителните бюлетини за двамата кандидати за кмет на [населено място] /101 за Р. Л. И. и 100 за З. С. Т./, обосновано първоинстанционният съд е приел, че е невъзможно да се провери дали бюлетините на С. Д. П. и В. К. К. са били действителни по критериите по чл. 437 ал. 2 от ИК и съответно се поражда съмнение относно обективността на резултатите от гласуването, обективирани в оспореното решение на ОИК - Д., поради което изборният резултат е опорочен и на основание чл. 459 ал. 10 от ИК изборът на кмет на кметство Д. следва да се обяви за недействителен. </w:t>
        <w:tab/>
        <w:br/>
        <w:tab/>
        <w:t xml:space="preserve">Крайният извод на настоящата касационна инстанция е, че първоинстанционният съд след като правилно и задълбочено е изследвал фактическата обстановка по делото, анализирал е събраните в хода на административното и впоследствие в съдебното производство доказателства, при правилна преценка на релевантните за спора факти и в съответствие с приложимото право, правилно е приел, че са били налице основания за обявяване за недействителен избора на Р. Л. И. за кмет на кметство [населено място], [община], обявен с Решение № 327 от 02.11.2015год. на Общинска избирателна комисия – Д., поради което решение № 138 от 25.11.2015 г. постановено по адм. дело № 363/2015 г. на Административен съд Кюстендил следва да бъде оставено в сила. </w:t>
        <w:tab/>
        <w:br/>
        <w:tab/>
        <w:t xml:space="preserve">Предвид изхода на спора на касационния жалбоподател не се дължат разноски. Такива с оглед своевременно направеното искане, се дължат на З. С. Т. за заплатен адвокатски хонорар. По отношение размера на претендираното адвокатско възнаграждение е направено възражение за прекомерност, което следва да се съобрази. С оглед фактическата и правна сложност на делото, съдът намира, че адвокатското възнаграждение следва да бъде намалено и да бъдат присъдени разноски - адвокатско възнаграждение, възлизащи на 400 лв., вместо поисканите 800 лв., който размер съответства на действителната фактическа и правна сложност на спора. </w:t>
        <w:tab/>
        <w:br/>
        <w:tab/>
        <w:t xml:space="preserve">По изложените съображения и на основание чл. 221, ал. 2, предложение първо от АПК във връзка с чл. 459, ал. 9 от ИК,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138 от 25.11.2015 г. постановено по адм. дело № 363/2015 г. на Административен съд Кюстендил. </w:t>
        <w:tab/>
        <w:br/>
        <w:tab/>
        <w:t xml:space="preserve">ОСЪЖДА </w:t>
        <w:tab/>
        <w:br/>
        <w:tab/>
        <w:t xml:space="preserve">Р. Л. И. от [населено място], общ. Д., обл. К. да заплати на З. С. Т. [населено място], общ. Д., обл. К. разноски по делото в размер на 400 (четиристотин) лева. </w:t>
        <w:tab/>
        <w:br/>
        <w:tab/>
        <w:t xml:space="preserve">РЕШЕНИЕТО </w:t>
        <w:tab/>
        <w:br/>
        <w:tab/>
        <w:t xml:space="preserve">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