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№916/14.10.2015 по гр. д. №2652/2015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916</w:t>
        <w:tab/>
        <w:br/>
        <w:tab/>
        <w:t xml:space="preserve"> </w:t>
        <w:tab/>
        <w:br/>
        <w:tab/>
        <w:t xml:space="preserve"> София, 14.10.2015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дванадесети октомври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Декова.</w:t>
        <w:tab/>
        <w:br/>
        <w:tab/>
        <w:t xml:space="preserve"> </w:t>
        <w:tab/>
        <w:br/>
        <w:tab/>
        <w:t xml:space="preserve">гр. дело №2652 по описа за 2015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С. С. К. от [населено място], чрез процесуален представител адв.Т. и адв.Г., срещу решение от 17.12.2014г., постановено по в. гр. д.№417/2014г. на Софийски градски съд, в частта, с която след частична отмяна на решение от 05.08.2013г. по гр. д.№42140/2011г. на Софийски районен съд в частта, с която е уважен иск по чл. 97, вр. с чл. 95 ЗЗД за сумата 150лв. месечно, е постановено ново, с което задължението на С. К. по процесния договор за издръжка в натура е трансформирано в задължение за заплащане на издръжка от 300лв. месечно.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3 ГПК за допускане на касационно обжалване. </w:t>
        <w:tab/>
        <w:br/>
        <w:tab/>
        <w:t xml:space="preserve"> </w:t>
        <w:tab/>
        <w:br/>
        <w:tab/>
        <w:t xml:space="preserve"> В срока по чл. 287, ал. 2 ГПК не е постъпил отговор от ответника по касационната жалба С. В. Х..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в обжалваната част след частична отмяна на първоинстанционното решение в частта, с която по иска с правно основание чл. 97, вр. чл. 95 ЗЗД в частта, в която е уважен иск по чл. 97 във вр. с чл. 95 от ЗЗД и е определен паричен еквивалент на задължението за издръжка в натура от 150лв. месечно и вместо него е постановено ново за трансформиране на задължението за издръжка в натура от страна на С. С. К. по договор за прехвърляне на недвижим имот срещу задължението за издръжка и гледане, сключен с н. а. № 83/1997г., в задължение за заплащане на издръжка от 300лв. месечно, считано от датата на постъпване на исковата молба в съда, която сума да се изплаща на първо число на текущия месец на С. В. Х..</w:t>
        <w:tab/>
        <w:br/>
        <w:tab/>
        <w:t xml:space="preserve"> </w:t>
        <w:tab/>
        <w:br/>
        <w:tab/>
        <w:t xml:space="preserve"> Касаторът счита, че е налице основание за допускане на касационно обжалване по чл. 280, ал. 1, т. 3 ГПК по въпросите: 1.„при алеаторен договор в случаите на трансформация на грижите в паричния им еквивалент поради отказ на кредитора да окозва съдействие и да приема грижите, следва ли съдът да се ръководи във всеки случай от конкретното състояние на длъжника и да присъжда средства, необходими за задоволяване нуждите на кредитора за спокоен и нормален живот или критерият е друг? В настоящия случай ищцата има заплата от 550лв., която е малко под средната за страната, има две малки деца, изгонена е от кредитора от жилището, където е живяла цял живот, заедно с двете си деца, принудена е въз основа на това да живее под наем, и с обжалваното решение трябва да заплаща повече от половината от заплатата си на кредитора, с което драстично се надвишават нуждите му за неговото обслужване, дадени от вещото лице, позоваващо се на данните на Националния статистически институт?”; 2. „При положение, че кредиторът е принудил длъжника да напусне прехвърленото му жилище и да отиде да живее на свободен наем, отделно от кредитора, при присъждането на паричния еквивалент следва ли да се отчете обстоятелството, че в резултат на действията на кредитора длъжникът е принуден да заплаща свободен наем, което драстично е намалило възможностите му?”. Касаторът счита, че поставените въпроси са от значение за точното прилагане на закона, но само е посочил без да е аргументирал поставените въпроси да са от значение за точното прилагане на закона. Съгласно т. 4 на ТР №1/2009 от 19.02.2010г. г. по тълк. д.№1/2009г. на ОСГТК на ВКС, правният въпрос от значение за изхода на конкретното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условия. Касаторът не е посочил съдебната практика по поставените въпроси, нуждаеща се от осъвременяване, поради което не е изпълнено соченото от него допълнително основание за допускане на касационно обжалване. </w:t>
        <w:tab/>
        <w:br/>
        <w:tab/>
        <w:t xml:space="preserve"> </w:t>
        <w:tab/>
        <w:br/>
        <w:tab/>
        <w:t xml:space="preserve"> В изложението се съдържат доводи за неправилност на въззивното решение, които доводи не са относими към достъпа до касационно обжалване, а към основанията за неправилност на въззивното решение по чл. 281, т. 3 ГПК. По тях касационната инстанция се произнася само ако бъде допуснато касационно обжалване.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от 17.12.2014г., постановено по в. гр. д.№417/2014г.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