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№106/27.03.2018 по гр. д. №1032/2018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106 </w:t>
        <w:tab/>
        <w:br/>
        <w:tab/>
        <w:t xml:space="preserve"> </w:t>
        <w:tab/>
        <w:br/>
        <w:tab/>
        <w:t xml:space="preserve"> Гр.С., 27.03.2018г.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седми март през двехиляди и осемнадесета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ч. г.д. N.1032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Настоящият състав констатира, че с определение №.130/26.03.18 по г. д.№.1032/18 е спрял изпълнението на влязлото в сила осъдително решение №.43/7.03.18 по г. д.№.2085/17 на ВКС, ІV ГО, по иска с правно основание чл. 344 ал. 1 т. 3 КТ. </w:t>
        <w:tab/>
        <w:br/>
        <w:tab/>
        <w:t xml:space="preserve"> </w:t>
        <w:tab/>
        <w:br/>
        <w:tab/>
        <w:t xml:space="preserve">За допускане на спирането е внесено обезпечение в размер на 12210, 27лв., като не е съобразено обстоятелството, че молителят – Министерство на културата, е държавно учреждение и следователно съгласно разпоредбата на чл. 391 ал. 4 ГПК е освободен от внасяне на такова. Предвид изложеното внесената сума следва да бъде освободена, като на молителя се даде възможност в едноседмичен срок да посочи банкова сметка за превеждането й.</w:t>
        <w:tab/>
        <w:br/>
        <w:tab/>
        <w:t xml:space="preserve"> </w:t>
        <w:tab/>
        <w:br/>
        <w:tab/>
        <w:t xml:space="preserve"> Мотивиран от горното, ВКС, ІІІ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сумата 12210, 27лв., внесена от Министерството на културата по сметка на ВКС като обезпечение за спиране изпълнението на решение №.43/7.03.18 по г. д.№.2085/17 на ВКС, ІV ГО, по иска с правно основание чл. 344 ал. 1 т. 3 КТ. </w:t>
        <w:tab/>
        <w:br/>
        <w:tab/>
        <w:t xml:space="preserve"> </w:t>
        <w:tab/>
        <w:br/>
        <w:tab/>
        <w:t xml:space="preserve">ДА СЕ УВЕДОМИ Министерството на културата в едноседмичен срок от съобщението да посочи банкова сметка, по която горепосочената сума 12210, 27лв. да бъде преведена.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