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№301/10.01.2011 по адм. д. №12410/2010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3.05.2010 г. по адм. д. № 11712/08 г. на тричленен състав на Върховния административен съд, с което е отхвърлена жалбата му срещу решение от 17.07.2008 г. на Комисията за регулиране на съобщенията (КРС), отхвърлящо искането му за задължителни указания до "Българска телекомуникационна компания" АД (БТК) за генериране в "двоен сегмент" на номерата й в гр. Л..ПРОИЗВОДСТВОТО е по чл. 208 и сл. АПК. </w:t>
        <w:tab/>
        <w:br/>
        <w:tab/>
        <w:t xml:space="preserve">ОТВЕТНИЦИТЕ оспорват касационната жалба, прокурорът заключава, че е неоснователна. </w:t>
        <w:tab/>
        <w:br/>
        <w:tab/>
        <w:t xml:space="preserve">КАСАЦИОННАТА жалба, подадена в срок, е неоснователна. </w:t>
        <w:tab/>
        <w:br/>
        <w:tab/>
        <w:t xml:space="preserve">1. Съгласно чл. 54, ал. 1 ЗЕС Комисията за регулиране на съобщенията е оправомощена да дава задължителни указания само за изпълнението на задължения по закона. </w:t>
        <w:tab/>
        <w:br/>
        <w:tab/>
        <w:t xml:space="preserve">2. В закона не е установено задължение за начина на свързване на мрежите на операторите, включително на тези със значително въздействие върху пазара, каквато е БТК. </w:t>
        <w:tab/>
        <w:br/>
        <w:tab/>
        <w:t xml:space="preserve">3. Съгласно чл. 19, ал. 1, т. 3 и 4 от Наредба № 10 за условията и реда за взаимно свързване на далекосъобщителните мрежи отм. , генерирането на повикване е в единичен сегмент, когато е от потребители в географската област, определена от оператора със значително въздействие, и в двоен сегмент, когато е от потребители от територията на цялата страна. В този смисъл в двоен сегмент може да се генерира повикване от потребители извън географската област, в която е приложим единичният сегмент, което следва от възходящата градация на местните обхвати в нормата. Обратният довод на касатора не намира опора в наредбата. </w:t>
        <w:tab/>
        <w:br/>
        <w:tab/>
        <w:t xml:space="preserve">4. Следователно не е било налице законово задължение за исканото свързване, а неоснователността на искането е произтичала само от посочените в него факти и закона. Останалите касационни основания са неотносими към този извод и не могат да го променят. Забраната на терминирането на трафик от БТК в двоен, вместо в единичен сегмент, може да е предмет на самостоятелно искане, но не може да е основание за задължаването й да генерира трафик по непредвиден в закона начин. </w:t>
        <w:tab/>
        <w:br/>
        <w:tab/>
        <w:t xml:space="preserve">Следва решението да остане в сила, воден от което и на осн. чл. 221, ал. 2 вр. чл. 218 АПК Върховният административен съд, петчленен състав,РЕШИ: </w:t>
        <w:tab/>
        <w:br/>
        <w:tab/>
        <w:t xml:space="preserve">ОСТАВЯ В СИЛА решението от 3.05.2010 г. по адм. д. № 11712/08 г. на тричленен състав на Върховния административен съд.РЕШЕНИЕТО не подлежи на обжалване.Вярно с оригинала,ПРЕДСЕДАТЕЛ:/п/ Н. Д.секретар:ЧЛЕНОВЕ:/п/ С. Й./п/ С. Н./п/ Г. А./п/ Г. К.Г.А.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