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№1736/18.12.2019 по адм. д. №8915/2019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Едноличен търговец В.Т с наименование на лечебното заведение „Д-р В.Т – Амбулатория за първична дентална помощ – Индивидуална практика” със седалище и адрес на управление в гр. Г. Д, чрез адвокат П.П АК гр. Б.д против решение № 1176 от 10.06.2019 г., постановено по адм. д. № 294/2019 г. по описа на Административен съд – Благоевград. Релевирани са оплаквания за неправилност поради нарушение на материалния закон, съществени нарушения на съдопроизводствените правила и необоснованост - касационни основания по чл. 209, т. 3 АПК. Иска се отмяна на решението и отмяна на оспорения административен акт. Претендират се направените по делото разноски. </w:t>
        <w:tab/>
        <w:br/>
        <w:tab/>
        <w:t xml:space="preserve">Ответникът – Директорът на Районна здравноосигурителна каса гр. Б.д, в отговор от 5.07.2019 г., моли решението да бъде оставено в сила.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АПК, в срока по чл. 211, ал. 1 АПК, поради което я възприема като процесуално допустима.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е неоснователна. </w:t>
        <w:tab/>
        <w:br/>
        <w:tab/>
        <w:t xml:space="preserve">С решение № 1176 от 10.06.2019 г., постановено по адм. д. № 294/2019 г., съставът на Административен съд – Благоевград е отхвърлил жалбата на ЕТ „Д-р В.Т – Амбулатория за първична дентална помощ – Индивидуална практика” срещу заповед № РД-09-367 от 8.03.2019 г. на Директора на Районна здравноосигурителна каса гр. Б.д. </w:t>
        <w:tab/>
        <w:br/>
        <w:tab/>
        <w:t xml:space="preserve">В решението, предмет на съдебен контрол са изложени подробни мотиви относно проведеното административно производство, предхождащо заповедта и са направени обосновани изводи за липса на съществени нарушения на административно-производствените правила. </w:t>
        <w:tab/>
        <w:br/>
        <w:tab/>
        <w:t xml:space="preserve">Неоснователни са оплакванията на касаторката, че заповед № РД-09-367 от 8.03.2019 г. страда от липса на мотиви и неяснота относно извършеното нарушение. В административния акт е посочено, че във връзка с отразяването на зъбния статус на М. Д. Б. са нарушени установените изисквания за работа с първични медицински документи, регламентирани в чл. 123, ал. 2, т. 1 б. „А”, чл. 124, ал. 1 и чл. 128 от НРД за денталните дейности за 2018 г. Първите цитирани текстове от Националния рамков договор за денталните дейности между Националната здравноосигурителна каса и Българския зъболекарски съюз за 2018 година се отнасят до задължението на изпълнителя на извънболнична дентална помощ да отразява извършената дейност на ЗОЛ в амбулаторни листове (бл. МЗ - НЗОК № 2), като първични документи по образци съгласно приложение № 2. Данни за зъбния статус на пациента, които не отговарят на действителните, съставляват „неверни данни” по смисъла на чл. 128 от Рамковия договор и водят до прилагане на разпоредбите на глава деветнадесета. В заповедта изрично е записано, че санкцията „финансова неустойка” в размер на 100 лв. е наложена на основание чл. 146, ал. 1 от Националния рамков договор за денталните дейности за 2018 г. </w:t>
        <w:tab/>
        <w:br/>
        <w:tab/>
        <w:t xml:space="preserve">Не е в интерес на касаторката да коментира текста на чл. 152 от Рамковия договор, с оглед предвидената в него санкция „прекратяване на договора”. </w:t>
        <w:tab/>
        <w:br/>
        <w:tab/>
        <w:t xml:space="preserve">Видно от справката за дейности след отчетени статуси „Х” и „Е”, съдържаща се в електронната информационна система на РЗОК – Благоевград, за периода от 28.04.2015 г. до извършване на проверката на 10.01.2019 г., в тази система не е съществувала друга информация освен, че зъб 32 на пациентката М. Д. Б. е изкуствен. В хода на процеса пред първоинстанционния съд жалбоподателка не е доказала, че е уведомила Касата за допусната явна фактическа грешка при снемане на зъбния статус на М. Д. Б. и в тази връзка да е заявила корекция. Амбулаторен лист № 283 от 18.04.2017 г., на който Тунчева се позовава, не е представен по време на проверката, видно от съдържанието на протокола. Предвид формата на документа няма данни дали отразените в него дентални дейностите са били включени в отчет на стоматолога до Касата и към кой момент. </w:t>
        <w:tab/>
        <w:br/>
        <w:tab/>
        <w:t xml:space="preserve">Не може да бъде приета и тезата, че отразяването на конкретния зъб като изкуствен е явна фактическа грешка по смисъла на чл. 148, ал. 1 НРД за денталните дейности за 2018 г. и не следва да бъде налагана санкция. Касае се до нарушение на работата с документацията, продължило от 28.04.2015 г., независимо, че последващ преглед се е провел на 12.01.2016 г., според справката на лист 35, която кореспондира със здравноосигурителната книжка на лицето. </w:t>
        <w:tab/>
        <w:br/>
        <w:tab/>
        <w:t xml:space="preserve">Относно оплакването за необоснованост на съдебния акт следва да се има предвид,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първоинстанционния съд.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доказателства. </w:t>
        <w:tab/>
        <w:br/>
        <w:tab/>
        <w:t xml:space="preserve">Обсъждайки фактическата обстановка по спора в съответствие с нормите на чл. 123, ал. 2, т. 1, б. „А”, чл. 124, ал. 1, чл. 128 и чл. 146, ал. 1 от Националния рамков договор за денталните дейности за 2018 г. и стигайки до извода, че оспорения административен акт не страда от отменителните основания по чл. 146 АПК, първоинстанционният съд е постановил правилно решение, което следва да бъде оставено в сила. </w:t>
        <w:tab/>
        <w:br/>
        <w:tab/>
        <w:t xml:space="preserve">При този изход на спора и по аргумент на противното от нормата на чл. 143, ал. 1 АПК, разноски в полза на касатора не се присъждат, тъй като не са дължими. </w:t>
        <w:tab/>
        <w:br/>
        <w:tab/>
        <w:t xml:space="preserve">Водим от горното и на основание чл. 221, ал. 2, предложение първо АПК, Върховният административен съд, шесто отделение,РЕШИ :</w:t>
        <w:tab/>
        <w:br/>
        <w:tab/>
        <w:t xml:space="preserve">ОСТАВЯ В СИЛА решение № 1176 от 10.06.2019 г., постановено по адм. д. № 294/2019 г. по описа на Административен съд – Благоевград.РЕШЕНИЕТО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