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№1738/18.12.2019 по адм. д. №6113/2018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(АПК). </w:t>
        <w:tab/>
        <w:br/>
        <w:tab/>
        <w:t xml:space="preserve">Образувано е по касационна жалба, подадена от Б.Д срещу решение № 576 от 28.03.2018 г. по административно дело № 88/2018 г. от Административен съд Благоевград, с което е отхвърлена жалбата му против заповед № 314з-11/12.01.2018 г. на Началника на Районно управление – Петрич към Областна дирекция на Министерство на вътрешните работи - Благоевград. По наведени доводи за неправилност на решението, като постановено при неправилно приложение на закона, се иска отмяната му и постановяване на ново по съществото на спора, с което оспорената от него заповед бъде отменена. </w:t>
        <w:tab/>
        <w:br/>
        <w:tab/>
        <w:t xml:space="preserve">Ответникът по касационната жалба - Началника на Районно управление (РУ) – Петрич към Областна дирекция на Министерство на вътрешните работи (ОДМВР) - Благоевград в представено писмено възражение оспорва жалбата и излага подробни доводи за неоснователност на наведените в нея доводи. Моли съда да постанови решение, с което да я отхвърли като неоснователна. 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Обжалваното решение е валидно и допустимо – постановено е от компетентния съд след надлежно сезиране се жалба против административен акт. </w:t>
        <w:tab/>
        <w:br/>
        <w:tab/>
        <w:t xml:space="preserve">Първоинстанционният съд, след извършената пълна проверка за законосъобразност по реда на чл. 168 АПК приема, че оспорената пред него заповед, с която на Дамянов е наложено дисциплинарно наказание „порицание“ за извършено нарушения по чл. 9, ал. 1 и ал. 2 на Вътрешните правила за организация на работа в МВР, приети със заповед № 8121з-780/24.10.2014 г. на Министъра на вътрешните работи – просрочил три преписки, първата с 10 месеца, втората с около 9 месеца и 5 дни и третата с 12 месеца и 13 дни общо през периода 21.12.2016 до 21.12.2017 г., като нарушенията са извършени в срока на наложено дисциплинарно наказание „писмено предупреждение“ е издадена от компетентен орган, в предвидената от закона форма, при спазване на предвидените в закона административнопроизводствени правила и при правилно приложение на материалния закон и неговата цел. </w:t>
        <w:tab/>
        <w:br/>
        <w:tab/>
        <w:t xml:space="preserve">Основния спор е за правилното приложение на нормата на чл. 201, ал. 1, т. 1 от Закон за Министерство на вътрешните работи (ЗМВР). </w:t>
        <w:tab/>
        <w:br/>
        <w:tab/>
        <w:t xml:space="preserve">Страните не спорят, че със заповед № 314з-185/13.06.2017 г., връчена му на същата дата, на Дамянов е наложено дисциплинарно наказание „писмено предупреждение“ за срок от шест месеца на основание чл. 199, ал. 1, т. 3 ЗМВР, за извършено нарушение на чл. 9, ал. 1 от Вътрешните правила, която не е оспорена и е породила правото си действие, както и относно факта, че жалбодателят е запознат надлежно с цитираните в двете заповеди вътрешни правила. Със същата заповед служителят е уведомен, че при извършване на друго дисциплинарно нарушение в срока на наложеното наказание ще му бъде наложено по-тежко наказание. </w:t>
        <w:tab/>
        <w:br/>
        <w:tab/>
        <w:t xml:space="preserve">От така установеното следва еднозначен извод, че доколкото проверките по посочените в заповедта три преписки са възложени на Дамянов за работа чрез предаване на същите преди издаване на заповедта за налагане на предходното наказание и са приключено от него след изтичане на срока на действието ѝ, при определен в нормата на чл. 9, ал. 2 от Вътрешните правила максимален срок за работа по тези преписка 30 дни е налице извършено нарушение на служебната дисциплина, за което с оспорената пред АС Благоевград е ангажирана дисциплинарната му отговорност. </w:t>
        <w:tab/>
        <w:br/>
        <w:tab/>
        <w:t xml:space="preserve">При това обстоятелството, че извършването на трите дисциплинарни нарушения е започнало преди издаването на заповедта и е приключено след изтичане на срока на наложеното с нея по-леко дисциплинарно наказание, правилно е прието от първоинстанционния съд като извършване на дисциплинарното нарушение в срока на изтърпяване на предходно наложено дисциплинарно наказание. Ето защо изводът за постановяване на заповедта при правилно приложение на разпоредбата на чл. 200, ал. 1, т. 1 ЗМВР е законосъобразен - нарушението е продължило през целия период на срока на наложеното с предходната заповед наказание. 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</w:t>
        <w:tab/>
        <w:br/>
        <w:tab/>
        <w:t xml:space="preserve">ОСТАВЯ В СИЛА решение № 576 от 28.03.2018 г. по административно дело № 88/2018 г. на Административен съд Благоевград.Решението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