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№63/22.02.2021 по гр. д. №4048/2020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63 </w:t>
        <w:tab/>
        <w:br/>
        <w:tab/>
        <w:t xml:space="preserve"> </w:t>
        <w:tab/>
        <w:br/>
        <w:tab/>
        <w:t xml:space="preserve"> София, 22.02.2021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двадесет и шести януари,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№4048/2020 г.</w:t>
        <w:tab/>
        <w:br/>
        <w:tab/>
        <w:t xml:space="preserve"> </w:t>
        <w:tab/>
        <w:br/>
        <w:tab/>
        <w:t xml:space="preserve"> Производството е образувано по частна касационна жалба на Р. Д. Д., [населено място], срещу разпореждане №36 от 30.10.2020 г. по ч. гр. дело №216/2020 г. на Великотърновския апелативен съд, с което е върната подадената частна касационна жалба срещу определение №180 от 27.08.2020 г. по същото дело поради неотстраняване в срок на нередовностите и.</w:t>
        <w:tab/>
        <w:br/>
        <w:tab/>
        <w:t xml:space="preserve"> </w:t>
        <w:tab/>
        <w:br/>
        <w:tab/>
        <w:t xml:space="preserve"> Съдът констатира, че по въпроса „Подлежи ли на касационно обжалване определение на апелативен съд, с което е потвърдено преграждащо развитието на производството определение или разпореждане на окръжен съд като въззивна инстанция?“ е образувано тълк. дело №2/2018 г. за приемане на тълкувателно решение от ОСГТК на ВКС.</w:t>
        <w:tab/>
        <w:br/>
        <w:tab/>
        <w:t xml:space="preserve"> </w:t>
        <w:tab/>
        <w:br/>
        <w:tab/>
        <w:t xml:space="preserve"> Ето защо производството по делото следва да бъде спряно до приключване на това тълкувателно дело.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производството по ч. гр. дело №4048/2020 год. на на ВКС, ІII г. о., до приключване на тълк. дело №2/2018 г. на ОСГТК на ВКС.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