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№2515/01.10.2024 по търг. д. №1697/2024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2515</w:t>
        <w:tab/>
        <w:br/>
        <w:tab/>
        <w:t xml:space="preserve"/>
        <w:tab/>
        <w:br/>
        <w:tab/>
        <w:t xml:space="preserve">гр. София, 01.10.2024г.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четвърти септември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1697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„Братя М.“ ООД срещу въззивно решение на Софийски градски съд.</w:t>
        <w:tab/>
        <w:br/>
        <w:tab/>
        <w:t xml:space="preserve"/>
        <w:tab/>
        <w:br/>
        <w:tab/>
        <w:t xml:space="preserve">При проверката за редовност и допустимост съдът намери касационната жалба за допустима. С обжалваното въззивно решение е потвърдено първоинстанционното решение, с което е уважен предявеният от ищеца С. М. иск по чл. 47, ал. 3 от Закона за хазарта за заплащане на печалба от организирана от ответника хазартна игра в размер на 20 000 лв. и е отхвърлен насрещният иск по чл. 55, ал. 1, пр. 1 ЗЗД за връщане на изплатената без основание част от печалбата от същата игра в размер на 5000 лв.</w:t>
        <w:tab/>
        <w:br/>
        <w:tab/>
        <w:t xml:space="preserve"/>
        <w:tab/>
        <w:br/>
        <w:tab/>
        <w:t xml:space="preserve">С оглед изложените в исковата молба твърдения въведеният в основанието на исковете договор за хазартна игра представлява договор за услуга по смисъла на § 13, т. 35 вр. т. 14 от Закона за защита на потребителите, а ищецът се явява потребител по смисъла на § 13, т. 1 от същия закон. Поради това и съгласно чл. 113, изр. 2 вр. чл. 280, ал. 3, т. 1, пр. 1 ГПК обжалваемостта на въззивното решение се определя съобразно предвидената в посочената разпоредба цена на иска за граждански дела в размер на 5000 лв. Доколкото цената на главния иск по чл. 47, ал. 3 ЗХ надхвърля този размер, в тази част въззивното решение подлежи на касационно обжалване.</w:t>
        <w:tab/>
        <w:br/>
        <w:tab/>
        <w:t xml:space="preserve"/>
        <w:tab/>
        <w:br/>
        <w:tab/>
        <w:t xml:space="preserve">Касационната жалба е допустима и в частта относно насрещния иск по чл. 55, ал. 1, пр. 1 ЗЗД, независимо че цената на същия не надхвърля посочения праг за касационно обжалване - с оглед връзката между исковете, доколкото претендираните с тях суми съобразно изложените в първоначалната и насрещната искови молби твърдения представляват части от общата печалба, реализирана в резултат на процесната хазартна игра.</w:t>
        <w:tab/>
        <w:br/>
        <w:tab/>
        <w:t xml:space="preserve"/>
        <w:tab/>
        <w:br/>
        <w:tab/>
        <w:t xml:space="preserve">С тези мотиви съдътОПРЕДЕЛИ:Делото да се докладва за насрочване на закрито заседание по чл. 288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