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№1229/14.03.2025 по гр. д. №3880/2024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1229</w:t>
        <w:tab/>
        <w:br/>
        <w:tab/>
        <w:t xml:space="preserve"/>
        <w:tab/>
        <w:br/>
        <w:tab/>
        <w:t xml:space="preserve">гр.София, 14.03.2025г.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двадесет и пети февруари две хиляди двадесет и пета година, в състав:</w:t>
        <w:tab/>
        <w:br/>
        <w:tab/>
        <w:t xml:space="preserve"/>
        <w:tab/>
        <w:br/>
        <w:tab/>
        <w:t xml:space="preserve">ПРЕДСЕДАТЕЛ : ИЛИЯНА ПАПАЗОВА</w:t>
        <w:tab/>
        <w:br/>
        <w:tab/>
        <w:t xml:space="preserve"/>
        <w:tab/>
        <w:br/>
        <w:tab/>
        <w:t xml:space="preserve">ЧЛЕНОВЕ: МАЙЯ РУСЕВА</w:t>
        <w:tab/>
        <w:br/>
        <w:tab/>
        <w:t xml:space="preserve"/>
        <w:tab/>
        <w:br/>
        <w:tab/>
        <w:t xml:space="preserve">ДЖУЛИАНА ПЕТКОВА</w:t>
        <w:tab/>
        <w:br/>
        <w:tab/>
        <w:t xml:space="preserve"/>
        <w:tab/>
        <w:br/>
        <w:tab/>
        <w:t xml:space="preserve">като изслуша докладваното от съдия Петкова гр. д.№ 3880/2024г.,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С. И. Я., чрез адв. П. С., срещу решение № 105/ 27.02.2024г. по гр. д.№ 1116/2023г. по описа на Окръжен съд Благоевград, с което, след частична отмяна и частично потвърждаване на първоинстанционното решение, е изменен на основание чл. 59, ал.9 СК режимът на лични отношения на бащата Л. Б. А. с детето Л. Л. А., определен с решение № 4437/14.05.2018г., постановено по гражданско дело № 362/2018г. по описа на РС-Благоевград и решение № 910043/ 29.12.2020г., постановено по гражданско дело 665/2020г. по описа на РС-Благоевград, като е определен следният:</w:t>
        <w:tab/>
        <w:br/>
        <w:tab/>
        <w:t xml:space="preserve"/>
        <w:tab/>
        <w:br/>
        <w:tab/>
        <w:t xml:space="preserve">през първите 3 месеца, считано от датата на влизане в сила на настоящото решение, бащата да вижда детето всяка първа и трета събота от месеца от 10 ч. до 13 ч., като срещите между двамата се осъществяват без присъствието на майката, в присъствието на пълнолетно лице, определено от майката по местоживеене на детето. Срещите следва да се осъществяват на място, посочено от майката, за което трябва да уведоми бащата най-късно в четвъртък до 19.00 ч. в седмицата, когато ще се осъществи срещата и в този случай определеното от нея пълнолетно лице следва да заведе детето на мястото на срещата в 10.00 ч. и да го върне след това у дома. Срещите могат да се осъществяват и на място, посочено от бащата, но само с одобрението на майката, дадено най-късно в деня на срещата;</w:t>
        <w:tab/>
        <w:br/>
        <w:tab/>
        <w:t xml:space="preserve"/>
        <w:tab/>
        <w:br/>
        <w:tab/>
        <w:t xml:space="preserve">през следващите 3 месеца бащата да вижда детето всяка първа и трета събота от месеца от 10 ч. до 16 ч., като срещите между двамата се осъществяват без присъствието на майката, в присъствието на пълнолетно лице, определено от майката по местоживеене на детето. Срещите следва да се осъществяват на място, посочено от майката, за което трябва да уведоми бащата най-късно в четвъртък до 19.00 ч. в седмицата, когато ще се осъществи срещата и в този случай определеното от нея пълнолетно лице следва да заведе детето на мястото на срещата в 10.00 ч. и да го върне след това у дома. Срещите могат да се осъществяват и на място, посочено от бащата, но само с одобрението на майката, дадено най-късно в деня на срещата; </w:t>
        <w:tab/>
        <w:br/>
        <w:tab/>
        <w:t xml:space="preserve"/>
        <w:tab/>
        <w:br/>
        <w:tab/>
        <w:t xml:space="preserve">след изтичане на шестмесечния период, за период от 4 месеца срещите на бащата и детето да се осъществяват всяка първа и трета седмица от месеца от 10:00ч. до 18.00ч. в съботния ден и от 10.00ч. до 18:00 ч. в неделния ден, без преспиване и без присъствието на трето лице, като бащата взема и връща детето от и в дома на майката;</w:t>
        <w:tab/>
        <w:br/>
        <w:tab/>
        <w:t xml:space="preserve"/>
        <w:tab/>
        <w:br/>
        <w:tab/>
        <w:t xml:space="preserve">след изтичане на десетмесечния преходен период, посочен по-горе и занапред до промяна на обстоятелствата, бащата ще осъществява контакти с детето, както следва: - Всяка първа и трета събота и неделя от месеца, за времето от 10.00 часа в събота до 18.00 часа в неделя, с преспиване при бащата, като взима и връща детето от и в дома, където то живее; -20 /двадесет/ дни през лятото по време, което не съвпада с платения годишен отпуск на майката, като последната се задължава до 30 април на съответната година да уведомява писмено бащата кога ще ползва платения си годишен отпуск през лятото, а ако не направи това в посочения срок, бащата има право да определи дните, през които ще взема детето, като уведоми писмено майката до 31 май на съответната година;- през четните години бащата ще има право да вижда и взема детето при себе си през пролетната ваканция, определена от МОН за съответната година, като го взема от дома на майката в 10.00 часа на първия ден от пролетната ваканция и го връща в 18.00 часа на последния ден от пролетната ваканция;- бащата може да взима детето при себе си за рождения ден на детето – на 22.07 . - за два часа, през време, удобно за майката и детето, след конкретна уговорка с майката и което не съвпада с организираното от майката и семейството й тържество; - бащата ще може за собствения си рожден ден да взима детето при себе си за времето от 10 до 17:00 часа, след което да го връща на майката;- през четните години бащата да взима детето от дома, в който то живее с майката, съответно – да го връща там по време на следните празници: Деня на освобождението (3 март), Деня на труда (1 май), Деня на просветата (24 май), Деня на съединението (6 септември) и Коледните празници (24-26 декември) , като взима детето в 10 ч. и го връща до 18 ч. в съответния ден; - през нечетните години бащата да взима детето от дома, в който то живее с майката, съответно – да го връща там по време на следните празници: Великденските (от Велики петък до понеделник, които в съответната година са определени за празнуване), Гергьовден (6 май), Деня на независимостта (22 септември) и Новогодишните празници (31 декември и 1 януари), като взима детето в 10 ч. и го връща до 18 ч. в съответния ден.</w:t>
        <w:tab/>
        <w:br/>
        <w:tab/>
        <w:t xml:space="preserve"/>
        <w:tab/>
        <w:br/>
        <w:tab/>
        <w:t xml:space="preserve">Касаторът иска отмяна на обжалваното решение, като сочи и обосновава всички основания на чл. 281,т.3 ГПК. С твърдения, че въззивният съд не е отчел, наличието на доказателства за рисково поведение на бащата, се иска допускане на касационно обжалване по въпроса: как следва да се определя режима на лични контакти между дете и родител, който не упражнява родителските права, но който е криминално проявен, доказано агресивен спрямо майката и детето, а е и с наченки на психическо заболяване, за да бъде защитен най - добрия интерес на детето?, който се твърди да е разрешен с атакуваното решение в отклонение от съдебната практика, вкл. задължителната такава по ППВС № 1/74г. </w:t>
        <w:tab/>
        <w:br/>
        <w:tab/>
        <w:t xml:space="preserve"/>
        <w:tab/>
        <w:br/>
        <w:tab/>
        <w:t xml:space="preserve">Насрещната страна по жалбата – ищецът Л. Б. А., чрез адв. С. А., възразява срещу наличието на основания за допускане на касационно обжалване и оспорва оплакванията по касационната жалба.</w:t>
        <w:tab/>
        <w:br/>
        <w:tab/>
        <w:t xml:space="preserve"/>
        <w:tab/>
        <w:br/>
        <w:tab/>
        <w:t xml:space="preserve">Върховният касационен съд, състав на ІІІ гражданско отделение, намира касационната жалба за допустима, а искането за допускане на касационно обжалване за основателно по следните съображения: </w:t>
        <w:tab/>
        <w:br/>
        <w:tab/>
        <w:t xml:space="preserve"/>
        <w:tab/>
        <w:br/>
        <w:tab/>
        <w:t xml:space="preserve">За да измени определения с влязло в сила решение режим на лични контакти между детето и баща му, въззивният съд е установил, че отношенията между двамата родители са изключително влошени; бащата не се води на диспансерен отчет, но е лекуван в лечебно заведение за времето от 05.03.2023г. до 07.03.2023г. с диагноза смесено личностово разстройство, невротична декомпенсация, където е бил отведен от органите на полицията след задържане по жалба на ответницата; спрямо ищеца са наложени с влязло в сила решение мерки за защита срещу домашно насилие по реда на ЗЗДН спрямо ответницата С. Я., сред които такава за забрана да приближава жилището на С. И. Я. в [населено място], [улица], както и местоработата и местата за социални контакти и отдих на С. И. Я. за срок от осемнадесет месеца, считано от влизане в сила на решението, а със заповед за незабавна защита № 11/17.03.2023г., издадена на основание чл. 18, ал. 1 ЗЗДН, Л. Б. А. е задължен да се въздържа от извършване на домашно насилие по отношение на молителката С. И. Я. и Л. Л. А., [дата на раждане] </w:t>
        <w:tab/>
        <w:br/>
        <w:tab/>
        <w:t xml:space="preserve"/>
        <w:tab/>
        <w:br/>
        <w:tab/>
        <w:t xml:space="preserve">Въззивният съд е възпроизвел заключението по съдебно-психологичната експертиза, което определя ищеца Л. Б. А. за нормално когнитивно функционираща личност, с холеричен темперамент и експанзивен характер, но и добре контролирано самообладание, ниско ниво на социална желателност, гневен, непреработил загубата на чувството за семейно благополучие, експанзивен, невъздържан, вербално агресивен и доминантен тип личност, а детето Л. Л. А. – като типично развиващо се дете с нормално речево, когнитивно и интелектуално развитие и външен вид съответстващ на календарната възраст, деен, интровертен, общителен, преживяващ несъзнавано емоционален конфликт, свързан с конфликта между майка му и бащата. Според експерта е в интерес и на двете страни (детето и бащата) и с оглед постигне на плавен преход към възстановяване (изграждане) на емоционалната връзка между тях, необходима за правилното психично израстване на детето, срещите между тях в началото да бъдат под наблюдението на медиатор (психолог, социален работник). Вещото лице е заключило, че поведението на детето Л. реално отговаря на умерената степен на родителско отчуждение, при която симптомите са по-силно изразени.</w:t>
        <w:tab/>
        <w:br/>
        <w:tab/>
        <w:t xml:space="preserve"/>
        <w:tab/>
        <w:br/>
        <w:tab/>
        <w:t xml:space="preserve">Така установеното е мотивирало въззивния съд да промени по жалба на ответницата определения от първата инстанция режим на лични отношения между бащата и детето като увеличи времетраенето на преходния период на десет месеца; промени времетраенето на срещите през този период, и измени начина, по който следва да се осъществяват тези срещи, като вместо в присъствието на социален работник, психолог или друг специалист, посочен от ДСП – Благоевград, на място, определено от ДСП-Благоевград, срещите да се провеждат отново без присъствието на майката, но в присъствието на пълнолетно лице, определено от нея, на място, посочено от нея, до което и от което детето ще бъде водено/ отвеждано от въпросното лице.</w:t>
        <w:tab/>
        <w:br/>
        <w:tab/>
        <w:t xml:space="preserve"/>
        <w:tab/>
        <w:br/>
        <w:tab/>
        <w:t xml:space="preserve">Допускането на касационно обжалване на въззивно решение съгласно чл. 280, ал. 1 ГПК предпоставя произнасяне от въззивния съд по материалноправен или процесуалноправен въпрос, който е от значение за спорното право и по отношение на който е налице някое от допълнителните основания по чл. 280, ал. 1, т. 1-3 ГПК. Съгласно т. 1 ТР № 1 от 19.02.2010г. по тълк. дело № 1/2009г. на ОСГТК на ВКС, правният въпрос от значение за изхода по конкретното дело е този, който е включен в предмета на спора и е обусловил правните изводи на съда по делото. </w:t>
        <w:tab/>
        <w:br/>
        <w:tab/>
        <w:t xml:space="preserve"/>
        <w:tab/>
        <w:br/>
        <w:tab/>
        <w:t xml:space="preserve">Обжалваното въззивно решение следва да бъде допуснато до касационен контрол по поставения от касатор въпрос за проверка съответствието му със задължителната практика на ВС по ППВС №1/12.11.1974г. и формираната в нейно приложение практика на ВКС, намерила израз в решение № 291 от 9.10.2012 г. на ВКС по гр. дело № 115/2012 г., III г. о., ГК, решение № 217 от 27.05.2015 г. на ВКС по гр. дело № 6851/2014 г., IV г. о., ГК, решение № 59 от 04.05.2018 г. на ВКС по гр. дело № 2396/2017 г., ІІІ г. о., ГК, решение № 33 от 25.03.2019 г. на ВКС по гр. дело № 1370/2018 г., III г. о., ГК, решение № 60287 от 9.12.2021 г. на ВКС по гр. дело № 85/2021 г., IV г. о., ГК, решение № 22 от 6.07.2022 г. на ВКС по гр. дело № 1241/2021 г., IV г. о., ГК, решение № 50029 от 14.07.2023 г. на ВКС по гр. дело № 3402/2022 г., ІV г. о., ГК, решение № 146 от 18.07.2023 г. на ВКС по гр. дело № 3794/2021 г., ІV г. о., ГК и др. Сред разрешенията на цитираната практика е и това, че режимът на лични отношения трябва да е така предписан и до такава степен подробен, предвид конкретните обстоятелства, че да се избегнат възможни конфликти при осъществяването му, а съдът е длъжен да определи съдържанието на мерките относно упражняването на родителските права, както и да определи при какви условия да се осъществяват личните отношения на детето с другия родител, и в каква степен да бъдат разширени или ограничени, като отчете и неосъзнаването от родителите на вредата за детето от родителското отчуждение, тяхното съдействие или активно противопоставяне срещу мерките за преодоляване на проблема, готовността за продължаване на работата за преодоляването му. </w:t>
        <w:tab/>
        <w:br/>
        <w:tab/>
        <w:t xml:space="preserve"/>
        <w:tab/>
        <w:br/>
        <w:tab/>
        <w:t xml:space="preserve">За касационното обжалване касаторът дължи държавна такса в размер 25 лева.</w:t>
        <w:tab/>
        <w:br/>
        <w:tab/>
        <w:t xml:space="preserve"/>
        <w:tab/>
        <w:br/>
        <w:tab/>
        <w:t xml:space="preserve">Така мотивиран, Върховният касационен съд, състав на трето гражданско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ДОПУСКА касационно обжалване на решение № 105/ 27.02.2024г. по гр. д.№ 1116/2023г. по описа на Окръжен съд Благоевград.</w:t>
        <w:tab/>
        <w:br/>
        <w:tab/>
        <w:t xml:space="preserve"/>
        <w:tab/>
        <w:br/>
        <w:tab/>
        <w:t xml:space="preserve">УКАЗВА на касатора в едноседмичен срок от съобщението да заплати държавна такса за разглеждане на касационната жалба в размер на 25 лв. по сметка на Върховния касационен съд и представи доказателства за това.</w:t>
        <w:tab/>
        <w:br/>
        <w:tab/>
        <w:t xml:space="preserve"/>
        <w:tab/>
        <w:br/>
        <w:tab/>
        <w:t xml:space="preserve">При неизпълнение в срок касационната жалба ще бъде върната.</w:t>
        <w:tab/>
        <w:br/>
        <w:tab/>
        <w:t xml:space="preserve"/>
        <w:tab/>
        <w:br/>
        <w:tab/>
        <w:t xml:space="preserve">Делото да се докладва на председателя на IІІ г. о. за насрочването му в открито съдебно заседание след представяне в срок на доказателства за внесена държавна такса.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