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№56/18.02.2021 по гр. д. №3515/2020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56</w:t>
        <w:tab/>
        <w:br/>
        <w:tab/>
        <w:t xml:space="preserve"/>
        <w:tab/>
        <w:br/>
        <w:tab/>
        <w:t xml:space="preserve"> София, 18.02. 2021г.</w:t>
        <w:tab/>
        <w:br/>
        <w:tab/>
        <w:t xml:space="preserve"> </w:t>
        <w:tab/>
        <w:br/>
        <w:tab/>
        <w:t xml:space="preserve">Върховният касационен съд на Р. Б,ГК,Трето г. о.,в закрито заседание на петнадесети февруари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3515 по описа за 2020 година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ал. 1 т. 5 ГПК.</w:t>
        <w:tab/>
        <w:br/>
        <w:tab/>
        <w:t xml:space="preserve"> </w:t>
        <w:tab/>
        <w:br/>
        <w:tab/>
        <w:t xml:space="preserve"> Образувано е по молба за отмяна от К. И. А. от [населено място] срещу влязлото в сила решение от 30.04.20г. по гр. дело № 2038/19г. на Бургаския окръжен съд, с което потвърдено решение № 2777 от 30.10.19г. по гр. дело № 1333/19г. на Бургаския районен съд.</w:t>
        <w:tab/>
        <w:br/>
        <w:tab/>
        <w:t xml:space="preserve"> </w:t>
        <w:tab/>
        <w:br/>
        <w:tab/>
        <w:t xml:space="preserve"> В молбата се твърди, че са налице основанията за отмяна на влязлото в сила решение по чл. 303 ал. 1 т. 5 ГПК. Моли се съда да допусне до разглеждане молбата за отмяна и да отмени атакуваното решение.</w:t>
        <w:tab/>
        <w:br/>
        <w:tab/>
        <w:t xml:space="preserve"> </w:t>
        <w:tab/>
        <w:br/>
        <w:tab/>
        <w:t xml:space="preserve"> В отговор ответната страна по молбата „Водоснабдяване и канализация“ ЕАД счита, че е просрочена, а по същество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Трето г. о.,е оставил без движение молбата за отмяна с указания до страната в едноседмичен срок да посочи и представи доказателства за узнаване на решението, чиято отмяна иска, с оглед проверка на срока по чл. 305 ал. 1 т. 5 ГПК.</w:t>
        <w:tab/>
        <w:br/>
        <w:tab/>
        <w:t xml:space="preserve"> </w:t>
        <w:tab/>
        <w:br/>
        <w:tab/>
        <w:t xml:space="preserve"> Съобщение до молителката е изпратено на посочения от нея в молбата за отмяна адрес, което е върнато в цялост със забележка от призовкаря, че адресът е посетен три пъти в различно време, но лицето не е намерено, нито друго пълнолетно лице, на което да се връчи призовката.Изпратено е ново съобщение до молителката на постоянния й адрес в [населено място],което също е върнато с отбелязване, че лицето отсъства от доста време по сведение на съсед.</w:t>
        <w:tab/>
        <w:br/>
        <w:tab/>
        <w:t xml:space="preserve"> </w:t>
        <w:tab/>
        <w:br/>
        <w:tab/>
        <w:t xml:space="preserve"> Съгласно чл. 41 ал. 1 ГПК страната, която отсъства повече от един месец от адреса, който е съобщила по делото или на който веднъж й е връчено съобщение е длъжна да уведоми съда за новия си адрес.Молителката не е изпълнила това свое задължение, поради което следва да намери приложение разпоредбата на чл. 41 ал. 2 ГПК и съобщенията да се смятат връчени.</w:t>
        <w:tab/>
        <w:br/>
        <w:tab/>
        <w:t xml:space="preserve"> </w:t>
        <w:tab/>
        <w:br/>
        <w:tab/>
        <w:t xml:space="preserve"> В указания й срок молителката не е отстранила нередовността на молбата за отмяна, поради което същата следва да бъде върната на подателя, а производството по делото пред ВКС да бъде прекратено.</w:t>
        <w:tab/>
        <w:br/>
        <w:tab/>
        <w:t xml:space="preserve"> </w:t>
        <w:tab/>
        <w:br/>
        <w:tab/>
        <w:t xml:space="preserve"> Предвид на горното,В. К. С,Трето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ВРЪЩА молбата за отмяна, подадена от К. И. А. от [населено място] срещу влязлото в сила решение от 30.04.20г. по гр. дело № 2038/19г. на Бургаския окръжен съд, с което потвърдено решение № 2777 от 30.10.19г. по гр. дело № 1333/19г. на Бургаския районен съд.</w:t>
        <w:tab/>
        <w:br/>
        <w:tab/>
        <w:t xml:space="preserve"> </w:t>
        <w:tab/>
        <w:br/>
        <w:tab/>
        <w:t xml:space="preserve"> ПРЕКРАТЯВА производството по гр. дело № 2156/20г. по описа на Трето гражданско отделение на ВКС.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Върховния касационен съд в едноседмичен срок от съобщението за изготвянето му.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