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№3056/31.03.2022 по адм. д. №7838/2021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3056 София, 31.03.2022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март в състав: ПРЕДСЕДАТЕЛ:ЗАХАРИНКА ТОДОРОВА ЧЛЕНОВЕ:СЕВДАЛИНА ЧЕРВЕНКОВАСТЕФКА КЕМАЛОВА при секретар Венета Василева и с участието на прокурора Христо Ангеловизслуша докладваното от съдиятаСЕВДАЛИНА ЧЕРВЕНКОВА по адм. дело № 7838/2021 Производството е по чл. 208 и сл. АПК.</w:t>
        <w:tab/>
        <w:br/>
        <w:tab/>
        <w:t xml:space="preserve">Образувано е по касационна жалба на В. Сарачев, чрез процесуалния си представител адв. С. Рафаилов, против решение № 119/20 май 2021 г., постановено по адм. д. № 251/2020 г. по описа на Административен съд Сливен.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В. Сарачев против заповед № 18-5605 от 23 юни 2020 г. на началника на СГКК, гр. Сливен, с която на осн. чл. 54, ал. 4 вр. ал. 1 и чл. 51, ал. 1, т. 2 ЗКИР се одобрява изменение в КК и КР на гр. Сливен, представляващо промяна в границите на съществуващите обекти в картата, конкретизирани в акта. Съдът е отхвърлил жалбата като неоснователна.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Административният съд е направил вярна преценка относно законосъобразността на заповед № 18-5605/23.06.2020 г., с която се одобрява изменение в кадастралната карта и кадастралните регистри на гр. Сливен, одобрена със Заповед № РД-18-31/ 19.04.2006 г. на изпълнителния директор на АК. Обосновано е прието, че с оспорената заповед правилно е извършено изменение в КК и КР, чрез отстраняване на грешка по смисъла на § 1, т. 16 ДР ЗКИР, изразяваща се в промяна в границите на съществуващи обекти с идентификатори 67338.549.19.1.8, 67338.549.19.1.9, 67338.549.19.1.10 и 67338.549.19.1.11, без да се променя площта на обектите и собствеността.</w:t>
        <w:tab/>
        <w:br/>
        <w:tab/>
        <w:t xml:space="preserve">С приетите по делото СТЕ безспорно е установено, че не се засягат площите на самостоятелните обекти, регистрирани по документи за собственост, включително този - собственост на касатора - магазин с идентификатор 67338.549.19.1.8.</w:t>
        <w:tab/>
        <w:br/>
        <w:tab/>
        <w:t xml:space="preserve">В КК е нанесен обект - магазин, с идентификатор 67338.549.19.1.11, съобразено с фактическото положение, съответно на архитектурния проект и на документите за собственост. Установено е и, че с допуснатото със заповедта изменение обектите (магазини на партерния етаж на сградата) съответстват на действителното им състояние и документите за собственост.</w:t>
        <w:tab/>
        <w:br/>
        <w:tab/>
        <w:t xml:space="preserve">Изяснено е от решаващия съд, че несъответствието на обектите с архитектурния проект преди допуснатото изменение не произтича от спор за материално право, каквото е оплакването на касатора, а от грешка в кадастралното заснемане при одобряване на КККК със заповедта от 2016 г., поради което хипотезата на чл. 54, ал. 2 ЗКИР е неприложима и това оплакване е неоснователно.</w:t>
        <w:tab/>
        <w:br/>
        <w:tab/>
        <w:t xml:space="preserve">Наведените от касатора оплаквания, за нарушаване на чл. 26 АПК от страна на административния орган, не представляват съществено нарушение на административнопроизводствените правила и не са основание за отмяна на оспорената заповед, както и на обжалваното съдебно решение. Касаторът е имал процесуална възможност да изложи всички доводи и възражения, както и да поиска събирането на относими доказателства във връзка с тях в хода на съдебното производство, поради което правото му на защита не е нарушено.</w:t>
        <w:tab/>
        <w:br/>
        <w:tab/>
        <w:t xml:space="preserve">Обосновани от събраните по делото доказателства са изводите на първоинстанционния съд, че заповедта е законосъобразна, тъй като е установено съответствие между съдържанието и действителното фактическо положение. Съдът правилно е приложил материалния закон.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връзка, на ответника И. Попов следва да се присъдят направените по делото разноски в размер на 700 лева, доказани като реално платени.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 РЕШИ:</w:t>
        <w:tab/>
        <w:br/>
        <w:tab/>
        <w:t xml:space="preserve">ОСТАВЯ В СИЛА решение № 119/20 май 2021 г., постановено по адм. д. № 251/2020 г. по описа на Административен съд Сливен.</w:t>
        <w:tab/>
        <w:br/>
        <w:tab/>
        <w:t xml:space="preserve">ОСЪЖДА В. Сарачев, ЕГН [ЕГН], да заплати на И. Попов, ЕГН [ЕГН], направените по делото разноски в размер на 700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