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№67/03.02.2021 по гр. д. №1977/2020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67</w:t>
        <w:tab/>
        <w:br/>
        <w:tab/>
        <w:t xml:space="preserve"> </w:t>
        <w:tab/>
        <w:br/>
        <w:tab/>
        <w:t xml:space="preserve"> гр. София, 03.02.2021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трети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гр. д. № 1977/2020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Красен М. К. срещу решение № 276/19г., постановено по в. гр. д. 292/19г. на Шуменски окръжен съд, с което е отхвърлен искът му срещу С. М. С. по чл. 87, ал. 3 ЗЗД за разваляне на договор за гледане и издръжка, сключен на 01.04.1997г. и оформен в нот акт №44, дело №1100/97г. на ШРС, с който М. К. М. и Р. С. М. (починали съответно през 2015г. и 2016г.) са прехвърлили собствения си недвижими имот апартамент №4, находящ се на ет. 2 в сградата на [улица] [населено място] на децата си Красен К. и С. С. срещу задължение да ги гледат и издържат.</w:t>
        <w:tab/>
        <w:br/>
        <w:tab/>
        <w:t xml:space="preserve"> </w:t>
        <w:tab/>
        <w:br/>
        <w:tab/>
        <w:t xml:space="preserve">За да отвърли иска въззивният съд е приел, че издръжката и гледането е била общо задължение на ищеца и ответника, а престацията е неделима и всеки длъжник дължи престация в пълен размер. Точното изпълнение на един от длъжниците освобождава останалите, поради което не може да се иска разваляне на договора заради неизпълнение на освободените от задължение длъжници. Съдът е приел за установено, че задължението за гледане и издръжка е изпълнено точно, в пълен обем.</w:t>
        <w:tab/>
        <w:br/>
        <w:tab/>
        <w:t xml:space="preserve"> </w:t>
        <w:tab/>
        <w:br/>
        <w:tab/>
        <w:t xml:space="preserve">В касационната жалба е изложено становище, че съдът неправилно е приел от фактическа страна, че ответникът С. С. е изпълнила задълженията си по договора, а от правна страна неправилно е приложил правилата за солидарните длъжници, уредени в чл. 123 ЗЗД между ищеца и ответника. Доводите са, че е дадена вяра на показанията на една група свидетели, вместо на друга, а по второто касационно основание се навежда аргумент, че договорът е сключен с оглед личността на длъжниците, поради което правилата на пасивната солидарност не се прилагат.</w:t>
        <w:tab/>
        <w:br/>
        <w:tab/>
        <w:t xml:space="preserve"> </w:t>
        <w:tab/>
        <w:br/>
        <w:tab/>
        <w:t xml:space="preserve">В изложението към жалбата по чл. 284, ал. 3, т. 1 ГПК се иска допускане на касационно обжалване на въззивното решиение на основание чл. 280, ал. 1, т. 1 и т. 3 ГПК по следните въпроси: Длъжен ли е въззивният съд да прецени по отделно и в съвкупност всички доказателства по делото, както и да обсъди доводите на страните? Какво е съдържанието на насрещните права и задължения по договор за прехвърляне на недвижим имот срещу задължение за гледане и издръжка? Как се разпределя тежестта на доказване? Кои са релевантните факти по иска за разваляне на договор за гледани и здръжка?</w:t>
        <w:tab/>
        <w:br/>
        <w:tab/>
        <w:t xml:space="preserve"> </w:t>
        <w:tab/>
        <w:br/>
        <w:tab/>
        <w:t xml:space="preserve">Според касатора съдът не е преценил по отделно и в тяхната съвкупност доказателствата, по конкретно свидетелските показания относно изпълнението на договора от страна на ответника. Съдът не конкретизирал задължението на ответника да дава издръжка и да гледа прехвърлителите. Не била разпределена правилно доказателствената тежест, тъй като ответникът следвало да докаже при условията на пълно и главно доказване изпълнението на договора. А по третия въпрос ВКС следвало да даде тълкуване на правната норма, тъй като според касатора обема на задължението за издръжка и гледане се определя след тълкуване на волята на страните по договора.</w:t>
        <w:tab/>
        <w:br/>
        <w:tab/>
        <w:t xml:space="preserve"> </w:t>
        <w:tab/>
        <w:br/>
        <w:tab/>
        <w:t xml:space="preserve">Искането за допускане на касационно обжалване на въззивното решение е неоснователно, тъй като поставените въпроси не обуславят изхода на спора. Съгласно т. р. №1/10г. на ОСГТК за да бъде допуснато касационно обжалване по чл. 280, ал. 1 ГПК е необходимо касаторът да е формулирал въпроси, по които въззивният съд се е произнесъл и те са обусловили правните му изводи. В случая въззивния съд е приел, че задължението за издръжка и гледане е изпъленно от ищеца, каквото е и неговото твърдение още в исковата молба, поради което ответницата е била освободена от задължението си по договора. Поради това въпросът за това дали ответницата е изпълнила задължението си по договора и доказателствата за това, са били ирелевантни за въззивния съд. Дори да се приеме, че ответницата не е изпълнявала задълженията си по договора за издръжка и гледане, това обстоятелство не би променило изхода на делото, доколкото изпълнението на договора от ищеца води до освобождаване на ответницата от задълженията по договора.</w:t>
        <w:tab/>
        <w:br/>
        <w:tab/>
        <w:t xml:space="preserve"> </w:t>
        <w:tab/>
        <w:br/>
        <w:tab/>
        <w:t xml:space="preserve">Това тълкуване на нормата на чл. 129, ал. 2 ЗЗД е в съответствие със задължителните тълкуване, направено с т. р. №6/12г. на ОСГК, според което ако недвижим имот е прехвърлен на две лица срещу задължение за издръжка и гледане, което се изпълнява само от единия длъжник като на кредитора се предоставят грижи и издръжка в пълния уговорен обем, неизпълнението от другия длъжник не може да доведе до разваляне на договора на основание чл. 87, ал. 3 ЗЗД нито изцяло, нито само по отношение на неизпълнилия, тъй като намират приложение правилата на солидарните задължения спрямо неделимото такова за издръжка и гледане, на основание чл. 129, ал. 2 ЗЗД. </w:t>
        <w:tab/>
        <w:br/>
        <w:tab/>
        <w:t xml:space="preserve"> </w:t>
        <w:tab/>
        <w:br/>
        <w:tab/>
        <w:t xml:space="preserve">Доколкото въпросите, поставени в изложението, не са обуславящи и не определят правните изводи на съда, то не е налице общата предпоставка от хипотезата на чл. 280, ал. 1 ГПК, поради което по - нататък не е необходимо да се изследва наличието на допълнителните предпоставки за допускане на касационно обжалване - противоречие с практиката на ВКС или за уточняване на точния смисъл на закона и за развитие на правото.</w:t>
        <w:tab/>
        <w:br/>
        <w:tab/>
        <w:t xml:space="preserve"> </w:t>
        <w:tab/>
        <w:br/>
        <w:tab/>
        <w:t xml:space="preserve">Воден от горното, състав на ВКС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276/19г., постановено по в. гр. д. 292/19г. на Шуменски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