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№2233/09.08.2024 по ч. търг. д. №1478/2024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2233гр. София, 09.08.2024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трети юли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АННА БАЕВА</w:t>
        <w:tab/>
        <w:br/>
        <w:tab/>
        <w:t xml:space="preserve"/>
        <w:tab/>
        <w:br/>
        <w:tab/>
        <w:t xml:space="preserve"> ЗОРНИЦА ХАЙДУКОВА </w:t>
        <w:tab/>
        <w:br/>
        <w:tab/>
        <w:t xml:space="preserve"/>
        <w:tab/>
        <w:br/>
        <w:tab/>
        <w:t xml:space="preserve">изслуша докладваното от съдия Анна Баева ч. т.д. № 1478 по описа за 2024г.,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/>
        <w:tab/>
        <w:br/>
        <w:tab/>
        <w:t xml:space="preserve">Образувано е по частна жалба на В. Ц. Д., действаща като съдружник и управител на „АВТОСТЪКЛА“ ООД, представлявана от пълномощника си адв. В. Т., срещу определение № 1058 от 25.04.2024 г. по ч. гр. д. № 556/2024 г. по описа на САС, ГО, 10 състав, с което е оставена без разглеждане частната жалба на настоящия жалбоподател срещу разпореждане № 660/30.01.2023 г. на СГС, ТО, VI-11 състав, постановено по гр. д. № 184/2023 г., с което е издаден изпълнителен лист в полза на „П. Кобра“ ЕООД. </w:t>
        <w:tab/>
        <w:br/>
        <w:tab/>
        <w:t xml:space="preserve"/>
        <w:tab/>
        <w:br/>
        <w:tab/>
        <w:t xml:space="preserve">Жалбоподателят поддържа, че обжалваното определение е незаконосъобразно и необосновано, в която насока излага подробни съображения. Счита, че в случая става въпрос за т. нар. „изключителни обстоятелства“, които не позволяват на дружествата да заведат дела от свое име чрез представляващите ги органи. Навежда доводи, че е била налице процесуална легитимация за подадената частна жалба от „АВТОСТЪКЛА“ ООД, действащо само чрез единия си управител - В. Ц. Д.. </w:t>
        <w:tab/>
        <w:br/>
        <w:tab/>
        <w:t xml:space="preserve"/>
        <w:tab/>
        <w:br/>
        <w:tab/>
        <w:t xml:space="preserve">С обжалваното определение Софийски апелативен съд е оставил без разглеждане частната жалба на В. Ц. Д. като съдружник и управител на „АВТОСТЪКЛА“ ООД. САС е намерил така подадената жалба за недопустима, доколкото при справка в Търговския регистър се устантовява, че представителството на „АВТОСТЪКЛА“ ООД се осъществява от двамата управители заедно, а частната жалба е подадена само от единия от тях.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преди да се произнесе по подадената частна жалба, взе предвид следното: </w:t>
        <w:tab/>
        <w:br/>
        <w:tab/>
        <w:t xml:space="preserve"/>
        <w:tab/>
        <w:br/>
        <w:tab/>
        <w:t xml:space="preserve">Поради създадената от отделни състави на ВКС противоречива съдебна практика по въпроса „Какви са правомощията на съда, когато в учредителния акт е предвидено, че двамата управители представляват дружеството само „заедно“ и единият управител предприеме правни действия от името на дружеството срещу трето лице с твърдение за защита на значим интерес на дружеството, а другият управител не дава съгласие за тях?“, по този и по друг въпрос е образувано тълк. д. № 1/2024 г. на ОСГТК на ВКС. Тъй като посоченият въпрос, предмет на разрешаване по образуваното тълкувателно дело, е от значение за произнасяне по настоящата частна жалба, производството по делото следва да се спре на основание чл. 292 ГПК до приключване на тълк. д. № 1/2024 г. на ОСГТК на ВКС.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СПИРА производството по ч. т. д. № 1478/2024 г. на ВКС, ТК, II отд. до приключване на тълк. д. № 1/2024 г. на ОСГТК на ВКС.</w:t>
        <w:tab/>
        <w:br/>
        <w:tab/>
        <w:t xml:space="preserve"/>
        <w:tab/>
        <w:br/>
        <w:tab/>
        <w:t xml:space="preserve"> Определението да се съобщи на страните по делото.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