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№305/27.06.2013 по ч.гр.д. №1695/2013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305</w:t>
        <w:tab/>
        <w:br/>
        <w:tab/>
        <w:t xml:space="preserve"> </w:t>
        <w:tab/>
        <w:br/>
        <w:tab/>
        <w:t xml:space="preserve">София, 27.06.2013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ч. гр. д. № 1695/2013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жалба, подадена от А. И. Д. срешу определение № 19203 от 27.11.2012 г. по гр. д. № 15127/2012 г. на Софийски градски съд, с което е оставена без уважение подадената от А. Д. частна жалба против разпореждане от 02.08.2012 г. по гр. д. № 6841/2012 г. на Софийски районен съд, с което е върната подадената от него искова молба поради недопустимост на предявения иск.</w:t>
        <w:tab/>
        <w:br/>
        <w:tab/>
        <w:t xml:space="preserve"> </w:t>
        <w:tab/>
        <w:br/>
        <w:tab/>
        <w:t xml:space="preserve"> В частната касационна жалба са изложени доводи за неправилност на обжалваното определение поради това, че въззивният съд не е взел предвид данните по делото за висящо съдебно производство по иск за собственост, предявен от жалбоподателя, поради което повторно предявения иск за собственост на същия имот би бил недопустим.</w:t>
        <w:tab/>
        <w:br/>
        <w:tab/>
        <w:t xml:space="preserve"> </w:t>
        <w:tab/>
        <w:br/>
        <w:tab/>
        <w:t xml:space="preserve"> Счита, че въззивното определение следва да се допусне до касационно обжалване, тъй като при постановяването му решаващият съд не е съобразил разпоредбите на чл. 358 и чл. 359 ГПК и забраната за предявяване на установителен иск за собственост, което е в противоречие с практиката на съдилищата и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Ответната страна [фирма] в писмен отговор изразява становище, че частната касационна жалба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производството по гр. д. № 6841/2012 г. по описа на Софийски районен съд е образувано по иск с правно основание чл. 76 ЗС, предявен от А. И. Д. против [фирма] за възстановяване на владение върху недвижим имот, в който е извършен въвод на ответника на основание постановление за възлагане на недвижим имот, изнесен на публична продан. В тези случаи, съгласно изричната разпоредба на чл. 498, ал. 2 ГПК, лицата, срещу които е извършен въводът, могат да се бранят само чрез иск за собственост. С оглед на това е намерил, че предявеният владелчески иск е недопустим, поради което е потвърдил разпореждането на първоинстанционния съд за връщане на исковата молба. </w:t>
        <w:tab/>
        <w:br/>
        <w:tab/>
        <w:t xml:space="preserve"> </w:t>
        <w:tab/>
        <w:br/>
        <w:tab/>
        <w:t xml:space="preserve">В изложението към частната касационна жалба жалбоподателят не е посочил кой е същественият правен въпрос, разрешен от въззивния съд, който е обусловил изхода на делото, нито е посочил или представил други съдебни актове, в които е третиран въпросът за способите за защита на трети лица, заварени в имота при извършване на въвод във владение на купувач по публична продан. Поради това не може да се приеме, че е обосновано наличието на предпоставките на чл. 280, ал. 1 ГПК за допускане на въззивното определение до касационно обжалване. Нормата на чл. 498, ал. 2 ГПК, която предвижда, че въводът на купувача от публична продан се извършва срещу всяко лице, което се намира във владение на имота и че това лице може да се брани само с иск за собственост, е ясна и не се нуждае от тълкуване, а по приложението й има формирана трайно установена съдебна практика. Въводът във владение на купувача от публична продан се осъществява не само срещу длъжника, но и срещу всички трети за изпълнителното производство лица, включително и срещу действителния собственик, независимо от това дали са установили владение преди или след предявяване на иска, решението по което се изпълнява. В тази хипотеза третите лица не се ползват от защитата по чл. 523 и 524 ГПК. Публичната продан има вещноправно действие. Съгласно чл. 496, ал. 2 ГПК от деня на влизане в сила на постановлението за възлагане купувачът придобива всички права, които длъжникът е имал върху имота. Публичната продан обаче е деривативен способ за придобиване на право на собственост, поради което ако е продаден чужд имот, тя е непротивопоставима на действителния собственик. Затова ако той е не е отблъснал насочването на принудителното изпълнение върху имота чрез обжалване на действията на съдебния изпълнител по реда на чл. 435, ал. 4 или чрез иск по чл. 440 ГПК, може да се брани срещу въвода само с иск за собственост, а не чрез владелчески иск. </w:t>
        <w:tab/>
        <w:br/>
        <w:tab/>
        <w:t xml:space="preserve"> </w:t>
        <w:tab/>
        <w:br/>
        <w:tab/>
        <w:t xml:space="preserve">По тези съображения въззивното определение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19203 от 27.11.2012 г. по гр. д. № 15127/2012 г. на Софийски градски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