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№3704/23.07.2024 по ч.гр.д. №2555/2024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3704</w:t>
        <w:tab/>
        <w:br/>
        <w:tab/>
        <w:t xml:space="preserve"/>
        <w:tab/>
        <w:br/>
        <w:tab/>
        <w:t xml:space="preserve">гр. София, 23.07.2024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23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2555/2024 г. по описа на съда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В. Л. П. чрез адв. Т. против определение № 967 от 16.04.2024 г. по ч. гр. д. № 760/2024 г. на Апелативен съд – София (АС – София). </w:t>
        <w:tab/>
        <w:br/>
        <w:tab/>
        <w:t xml:space="preserve"/>
        <w:tab/>
        <w:br/>
        <w:tab/>
        <w:t xml:space="preserve">Жалбоподателят релевира оплаквания за неправилност и незаконосъобразност на атакуваното определение и иска то да бъде отменено.</w:t>
        <w:tab/>
        <w:br/>
        <w:tab/>
        <w:t xml:space="preserve"/>
        <w:tab/>
        <w:br/>
        <w:tab/>
        <w:t xml:space="preserve">Частната касационна жалба е допустима като подадена в срока по чл. 275, ал. 1 ГПК от надлежна страна и срещу подлежащ на инстанционен контрол акт на въззивен съд.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 настоящият състав на ВКС,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обжалване е горното определение на въззивен съд, с което е потвърдено определение № 1687 от 05.02.2024 г. по гр. д. № 1322/2024 г. на Софийски градски съд, ГО, 4-ти брачен състав за прекратяване на производството по делото и връщане на исковата молба на основание чл. 130 ГПК. С последната ищецът и жалбоподател В. П. е предявил против Х. М. С. и С. В. П. иск за установяване неистинност на декларацията на първия ответник за припознаване на втория и че той (ищецът) е баща на С. П.. </w:t>
        <w:tab/>
        <w:br/>
        <w:tab/>
        <w:t xml:space="preserve"/>
        <w:tab/>
        <w:br/>
        <w:tab/>
        <w:t xml:space="preserve">Второинстанционният съд е постановил обжалвания правен резултат като е споделил изводите на първостепенния (градски) съд за недопустимост на предявените искове. Приел, че при констатацията за установен произход на ответника С. П. от бащата и вписването в акта му за раждане именно на ищеца като негов баща, сочената декларация на ответника С., с която по същество е извършено припознаване, чиято истинност се оспорва с предявения иск, е без правно действие. Същото е обусловено от оборване на наличния произход от бащата по съдебен ред, каквото не се твърди да е проведено, поради което ищецът няма правен интерес от търсената в случая защита. Развити са доводи, че при горните факти въпросният документ (декларацията за припознаване), чиято истинност е оспорена с предявения иск, не е произвел правно действие и не накърнява правната сфера на ищеца, което да обосновава интерес от искова защита и допустимост на установителната претенция.</w:t>
        <w:tab/>
        <w:br/>
        <w:tab/>
        <w:t xml:space="preserve"/>
        <w:tab/>
        <w:br/>
        <w:tab/>
        <w:t xml:space="preserve">В изложението по чл. 284, ал. 3, т. 1 ГПК касаторът твърди, че е налице произнасяне по правни въпроси „решени в противоречие с други решения на съдилищата“ и сочи текста на чл. 280, ал. 1, т. 2 и т. 3 ГПК.</w:t>
        <w:tab/>
        <w:br/>
        <w:tab/>
        <w:t xml:space="preserve"/>
        <w:tab/>
        <w:br/>
        <w:tab/>
        <w:t xml:space="preserve">Тези въпроси имат следното съдържание:</w:t>
        <w:tab/>
        <w:br/>
        <w:tab/>
        <w:t xml:space="preserve"/>
        <w:tab/>
        <w:br/>
        <w:tab/>
        <w:t xml:space="preserve">1. „Разпоредбата на чл. 71, ал. 1 СК изисква ли спазване на принципа, че докато не бъде оспорен произхода от бащата съгласно вписването в акта за раждане на детето, установяване на произход от друго лице не може да се търси?“ и</w:t>
        <w:tab/>
        <w:br/>
        <w:tab/>
        <w:t xml:space="preserve"/>
        <w:tab/>
        <w:br/>
        <w:tab/>
        <w:t xml:space="preserve">2. „В съответствие с принципа за диспозитивното начало по чл. 6 ГПК ли е процедирането на съда в случая след като със сезиращата молба се търси установяване неистинност на един писмен документ?“</w:t>
        <w:tab/>
        <w:br/>
        <w:tab/>
        <w:t xml:space="preserve"/>
        <w:tab/>
        <w:br/>
        <w:tab/>
        <w:t xml:space="preserve">Поддържа се и довод за незаконосъобразност на атакувания съдебен акт поради липсата на ясни мотиви на въззивния съд относно решаващата му преценка за недопустимост на предявения иск.</w:t>
        <w:tab/>
        <w:br/>
        <w:tab/>
        <w:t xml:space="preserve"/>
        <w:tab/>
        <w:br/>
        <w:tab/>
        <w:t xml:space="preserve">И по двата повдигнати въпроси не се откриват предпоставки за допустимост на обжалването.</w:t>
        <w:tab/>
        <w:br/>
        <w:tab/>
        <w:t xml:space="preserve"/>
        <w:tab/>
        <w:br/>
        <w:tab/>
        <w:t xml:space="preserve">Питанията не осъществяват обща предпоставка за достъп до касация – т. е. правен въпрос по смисъла на тълкуването, дадено с т. 1 от ТР № 1/19.02.2010 г. на ОСГТК на ВКС (който да е обусловил изхода на делото, включен е в предмета на спора и е свързан с решаващите мотиви на въззивния съд). </w:t>
        <w:tab/>
        <w:br/>
        <w:tab/>
        <w:t xml:space="preserve"/>
        <w:tab/>
        <w:br/>
        <w:tab/>
        <w:t xml:space="preserve">Първият въпрос не е поставен коректно, доколкото разпоредбата на чл. 71 СК изисква да е проведено оборване (а не само оспорване) по исков ред на наличния произход. Отделно от това, съдът в обжалваното определение не е приел, че трето лице оспорва наличния произход на детето от бащата – установен с акта за раждане, а напротив – че ищецът, който е вписан в акта за раждане на детето (то има установен произход от бащата и именно ищецът е негов баща) няма правен интерес да претендира неистинност на соченото припознаване (материализирано в подписаната от ответника С. декларация), доколкото то не рефлектира по никакъв начин в неговата правна сфера. Вторият въпрос пък съставлява касационен довод за неправилност на съдебния акт на въззивния съд – чл. 281, т. 3 ГПК, който обаче не е предмет на производството по селектиране на частните касационни жалби, а е относим при разглеждане на жалбата по същество, предпоставки за което в случая липсват.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 – вж. мотивите към указанията по т. 1 от визирания по –горе тълкувателен акт.</w:t>
        <w:tab/>
        <w:br/>
        <w:tab/>
        <w:t xml:space="preserve"/>
        <w:tab/>
        <w:br/>
        <w:tab/>
        <w:t xml:space="preserve">Вън от горното, страната не е обосновала и допълнителното основание за допускане на касационното обжалване. Текстовото посочване на „противоречиво разрешаване на въпросите от други съдилища“ не осъществява предпоставка за селектиране на касационната жалба, вкл. и частна такава по действащия процесуален закон (ГПК). Освен това, формалното позоваване на чл. 280, ал. 1, т. т. 2 и 3 ГПК без да се обоснове тяхното приложно поле и без да се изложат доводи за наличието на елементите от фактическия състав на тези селективни основания не позволява да се осъществи достъп до касация.</w:t>
        <w:tab/>
        <w:br/>
        <w:tab/>
        <w:t xml:space="preserve"/>
        <w:tab/>
        <w:br/>
        <w:tab/>
        <w:t xml:space="preserve">Твърденията на страната, че в атакувания съдебен акт липсват ясни мотиви за приетата процесуална недопустимост на предявения иск, не осъществява предпоставки по чл. 280, ал. 2, предл. 3 ГПК, доколкото отсъства позоваване на очевидна неправилност на въззивното определение като предпоставка за достъп до касация на това основание.</w:t>
        <w:tab/>
        <w:br/>
        <w:tab/>
        <w:t xml:space="preserve"/>
        <w:tab/>
        <w:br/>
        <w:tab/>
        <w:t xml:space="preserve">В обобщение, не е обосновано приложно поле на поддържаните от страната основания за допускане на касационен контрол, поради което искането за селектиране на частната касационна жалба не може да се удовлетвори.</w:t>
        <w:tab/>
        <w:br/>
        <w:tab/>
        <w:t xml:space="preserve"/>
        <w:tab/>
        <w:br/>
        <w:tab/>
        <w:t xml:space="preserve">Така мотивиран, Върховният касационен съд,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967 от 16.04.2024г. по ч. гр. д. № 760/2024 г. на Апелативен съд – София.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