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№1152/11.03.2025 по ч.гр.д. №3432/2024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1052</w:t>
        <w:tab/>
        <w:br/>
        <w:tab/>
        <w:t xml:space="preserve"/>
        <w:tab/>
        <w:br/>
        <w:tab/>
        <w:t xml:space="preserve"> гр. София, 11.03.2025година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3434, ч. гр. д. №3432 и ч. гр. д. № 3433 всички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Постъпила е молба от „Мюсююлманско сунитско ханефитско изповедание в Република България“, Булстат 13117524,, с което са иска отвод на съдебния състав по делото: съдиите Камелия Маринова, Веселка Марева и Емилия Донкова на основание чл. 22, ал.1, т.5 и 6 ГПК. Отправено е и искане за разпределение на делото в Търговска колегия съобразно предмета на касационната жалба. </w:t>
        <w:tab/>
        <w:br/>
        <w:tab/>
        <w:t xml:space="preserve"/>
        <w:tab/>
        <w:br/>
        <w:tab/>
        <w:t xml:space="preserve">Искането за отвод е мотивирано с факта, че същият съдебен състав и със същия докладчик е постановил решение по гр. д. № 4659/2017г. на I г. о., с което е оставено в сила въззивно решение №180 от 28.07.2017г. по гр. д. № 177/2017г. на Великотърновски апелативен съд, с което е обезсилено решение № 51 от 06.12.2017г. по гр. д.№ 142/2016г. на Русенски окръжен съд и е оставен без разглеждане предявения от „Мюсюлманско сунитско ханефитско изповедание в Република България” против „Мюсюлманско настоятелство-Русе“ отрицателен установителен иск, че ответникът не е собственик ПИ *** по кадастралната карта и кадастралните регистри на [населено място], с площ 5 375 кв. м., представляващ бензиностанция и газостанция, идентичен с парцел * в кв. 862 по плана на [населено място], както и на построените в него сгради: сграда с идентификатор *** със застроена площ 56 кв. м. на един етаж с предназначение за търговия и сграда с идентификатор *** със застроена площ 60 кв. м. на един етаж, също с предназначение за търговия. Твърди се също така, че изборът на докладчик по гр. д. № 3434/2024г. е извършен ръчно, а не автоматично, което поражда съмнение. </w:t>
        <w:tab/>
        <w:br/>
        <w:tab/>
        <w:t xml:space="preserve"/>
        <w:tab/>
        <w:br/>
        <w:tab/>
        <w:t xml:space="preserve">За да се произнесе съставът на Върховния касационен съд прецени следното: </w:t>
        <w:tab/>
        <w:br/>
        <w:tab/>
        <w:t xml:space="preserve"/>
        <w:tab/>
        <w:br/>
        <w:tab/>
        <w:t xml:space="preserve">Предявеният пред първоинстанционния съд иск по гр. д. № 240/2018г. на Окръжен съд-Русе е по чл. 108 ЗС и е предявен от „Мюсюлманско настоятелство-Русе“ против „Мюсюлманско сунитско ханефитско изповедание в Република България”, против „ДМВ Петрол“ ЕООД и против „Фанагория-68“ ООД за признаване собствеността и предаване владението върху същия поземлен и имот и същите сгради, които са били предмет на отрицателния установителен иск, посочен по-горе. В производството е предявен инцидентен установителен иск на „Мюсюлманско сунитско ханефитско изповедание в Република България” против „Мюсюлманско настоятелство-Русе“ за установяване нищожност на вписване и вписване на несъществуващо обстоятелство, а именно регистрацията на „Мюсюлманско настоятелство-Русе“ по ф. д. № 61/2009г. на Окръжен съд-Русе. В хода на делото са уточнени конкретните основания на инцидентния установителен иск, като е разграничено, че един от тях е главен, а два са евентуални. Първоинстанционният съд е уважил инцидентния установителен иск по чл. 604 ГПК като е приел че вписването на „Мюсюлманско настоятелство-Русе“ като местно поделение на религиозна институция представлява вписване на несъществуващо обстоятелство; прекратил е производството по иска по чл.108 ЗС поради липса на легитимация на ищеца.</w:t>
        <w:tab/>
        <w:br/>
        <w:tab/>
        <w:t xml:space="preserve"/>
        <w:tab/>
        <w:br/>
        <w:tab/>
        <w:t xml:space="preserve"> С въззивното решение на Апелативен съд-Варна по гр. д. № 436/2022г. е отменено първоинстанционното решение по уважения инцидентен установителен иск и вместо това всички инцидентни искове са отхвърлени /главния и двата евентуални/; делото е върнато на първоинстанционния съд за произнасяне по иска по чл. 108 ЗС и по евентуалния насрещния иск за подобрения. </w:t>
        <w:tab/>
        <w:br/>
        <w:tab/>
        <w:t xml:space="preserve"/>
        <w:tab/>
        <w:br/>
        <w:tab/>
        <w:t xml:space="preserve">Касационното производство по гр. д. № 3434/2024г. на II г. о. е образувано по касационна жалба на „Мюсюлманско сунитско ханефитско изповедание в Република България” срещу горепосоченото въззивно решение, както в частта му, с която са отхвърлени исковете по чл. 604 ГПК, така и в частта, с която делото е върнато на първата инстанция за разглеждане на иска по чл. 108 ЗС /подадени са две отделни жалби срещу тези две части на въззивния акт/; касационна жалба е подадена и от ответника „ДМВ Петрол“ ЕООД. Двете частни производства са образувани по частни жалби на срещу определения на въззивния съд по чл. 248 ГПК.</w:t>
        <w:tab/>
        <w:br/>
        <w:tab/>
        <w:t xml:space="preserve"/>
        <w:tab/>
        <w:br/>
        <w:tab/>
        <w:t xml:space="preserve">За сведение на молителя следва да се посочи, че извършеното разпределение на касационното производство ръчно, а не автоматично се основава на Правилата за образуване, случайно разпределение и насрочване на делата във Върховния касационен съд, според които в хипотеза на подадени частна и касационна жалба срещу актове по едно въззивно дело, то автоматично разпределение се извършва на частната жалба, а касационното производство се разпределя ръчно на същия докладчик - т.6 и т.21. </w:t>
        <w:tab/>
        <w:br/>
        <w:tab/>
        <w:t xml:space="preserve"/>
        <w:tab/>
        <w:br/>
        <w:tab/>
        <w:t xml:space="preserve">Основателно е поддържаното от молителя искане за отвод на състава. Видно, че по гр. д. № 4659/2017г. на I г. о., решено от настоящия състав, е разгледан отрицателен установителен иск на „Мюсюлманско сунитско ханефитско изповедание в Република България” против „Мюсюлманско настоятелство-Русе“, т. е. между същите страни, относно същия недвижим имот, който е предмет и на сега предявения основен иск по чл. 108 ЗС. Вярно е, че в сега обжалваното въззивно решение искът по чл. 108 ЗС не е разгледан по същество, а е извършено произнасяне по инцидентните установителни искове по чл. 604 ГПК, които са преюдициални. Независимо от това, доколкото в предходното дело е изразено становище относно собствеността върху имота и по други спорни между страните въпроси, както и поради съществуващото за страната съмнение в безпристрастността на този състав, то съставът следва да се отведе. </w:t>
        <w:tab/>
        <w:br/>
        <w:tab/>
        <w:t xml:space="preserve"/>
        <w:tab/>
        <w:br/>
        <w:tab/>
        <w:t xml:space="preserve">По повдигнатия въпрос за разпределяне и разглеждане на делото от Търговска колегия на Върховния касационен съд следва да се посочи, че според т.16 и т.18 от горепосочените Правила, въпросът е от компетентност на председателя на отделението и молбата следва да се докладва на него.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 П Р Е Д Е Л И: </w:t>
        <w:tab/>
        <w:br/>
        <w:tab/>
        <w:t xml:space="preserve"/>
        <w:tab/>
        <w:br/>
        <w:tab/>
        <w:t xml:space="preserve">ОТВЕЖДА съдиите Камелия Маринова, Веселка Марева и Емилия Донкова от разглеждането на касационно гр. д. № 3434/2024г. и свързаните с него частни производства по ч. гр. д. № 3432 и ч. гр. д № 3433 всички по описа за 2024г. на Второ гражданско отделение. </w:t>
        <w:tab/>
        <w:br/>
        <w:tab/>
        <w:t xml:space="preserve"/>
        <w:tab/>
        <w:br/>
        <w:tab/>
        <w:t xml:space="preserve">Делата да се докладват за извършване на ново разпределение. </w:t>
        <w:tab/>
        <w:br/>
        <w:tab/>
        <w:t xml:space="preserve"/>
        <w:tab/>
        <w:br/>
        <w:tab/>
        <w:t xml:space="preserve">По искането за разпределение на делото в Търговска колегия делото да се докладва на председателя на отделението за преценка.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