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№298/07.07.2009 по нак. д. №283/2009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</w:t>
        <w:tab/>
        <w:br/>
        <w:tab/>
        <w:t xml:space="preserve"> </w:t>
        <w:tab/>
        <w:br/>
        <w:tab/>
        <w:t xml:space="preserve">Е Н И Е </w:t>
        <w:tab/>
        <w:br/>
        <w:tab/>
        <w:t xml:space="preserve"/>
        <w:tab/>
        <w:br/>
        <w:tab/>
        <w:t xml:space="preserve"> № 298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07 юли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първо </w:t>
        <w:tab/>
        <w:br/>
        <w:tab/>
        <w:t xml:space="preserve"> </w:t>
        <w:tab/>
        <w:br/>
        <w:tab/>
        <w:t xml:space="preserve">наказателно отделение, в съдебно заседание на </w:t>
        <w:tab/>
        <w:br/>
        <w:tab/>
        <w:t xml:space="preserve"> </w:t>
        <w:tab/>
        <w:br/>
        <w:tab/>
        <w:t xml:space="preserve">16 юни две хиляди и девета година, в състав: </w:t>
        <w:tab/>
        <w:br/>
        <w:tab/>
        <w:t xml:space="preserve"/>
        <w:tab/>
        <w:br/>
        <w:tab/>
        <w:t xml:space="preserve">ПРЕДСЕДАТЕЛ: ПЛАМЕН ТОМОВ </w:t>
        <w:tab/>
        <w:br/>
        <w:tab/>
        <w:t xml:space="preserve"/>
        <w:tab/>
        <w:br/>
        <w:tab/>
        <w:t xml:space="preserve">ЧЛЕНОВЕ: ИВЕТА АНАДОЛСКА </w:t>
        <w:tab/>
        <w:br/>
        <w:tab/>
        <w:t xml:space="preserve"/>
        <w:tab/>
        <w:br/>
        <w:tab/>
        <w:t xml:space="preserve">БЛАГА ИВАНОВА </w:t>
        <w:tab/>
        <w:br/>
        <w:tab/>
        <w:t xml:space="preserve"/>
        <w:tab/>
        <w:br/>
        <w:tab/>
        <w:t xml:space="preserve">при участието на секретаря А. К </w:t>
        <w:tab/>
        <w:br/>
        <w:tab/>
        <w:t xml:space="preserve"> </w:t>
        <w:tab/>
        <w:br/>
        <w:tab/>
        <w:t xml:space="preserve">и в присъствието на прокурора А. Г 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И. А </w:t>
        <w:tab/>
        <w:br/>
        <w:tab/>
        <w:t xml:space="preserve"> </w:t>
        <w:tab/>
        <w:br/>
        <w:tab/>
        <w:t xml:space="preserve">н. </w:t>
        <w:tab/>
        <w:br/>
        <w:tab/>
        <w:t xml:space="preserve"> </w:t>
        <w:tab/>
        <w:br/>
        <w:tab/>
        <w:t xml:space="preserve">дело № 283/2009 година. </w:t>
        <w:tab/>
        <w:br/>
        <w:tab/>
        <w:t xml:space="preserve"/>
        <w:tab/>
        <w:br/>
        <w:tab/>
        <w:t xml:space="preserve">Производството е образувано по повод искане на </w:t>
        <w:tab/>
        <w:br/>
        <w:tab/>
        <w:t xml:space="preserve"> </w:t>
        <w:tab/>
        <w:br/>
        <w:tab/>
        <w:t xml:space="preserve">осъдения Н. В. З., за отмяна по реда на възобновяването на въззивно решение № </w:t>
        <w:tab/>
        <w:br/>
        <w:tab/>
        <w:t xml:space="preserve"> </w:t>
        <w:tab/>
        <w:br/>
        <w:tab/>
        <w:t xml:space="preserve">243 от 10.11.2008 год. по в. н.о. х.д. № 584/2008 год. на Окръжен съд - гр. П.. </w:t>
        <w:tab/>
        <w:br/>
        <w:tab/>
        <w:t xml:space="preserve"> </w:t>
        <w:tab/>
        <w:br/>
        <w:tab/>
        <w:t xml:space="preserve">В искането, като основание за проверка на въззивното </w:t>
        <w:tab/>
        <w:br/>
        <w:tab/>
        <w:t xml:space="preserve"> </w:t>
        <w:tab/>
        <w:br/>
        <w:tab/>
        <w:t xml:space="preserve">решение е посочено нарушение на процесуалния и материален закон. Отправено е </w:t>
        <w:tab/>
        <w:br/>
        <w:tab/>
        <w:t xml:space="preserve"> </w:t>
        <w:tab/>
        <w:br/>
        <w:tab/>
        <w:t xml:space="preserve">искане в алтернативна даденост - за отмяна на атакувания въззивен </w:t>
        <w:tab/>
        <w:br/>
        <w:tab/>
        <w:t xml:space="preserve"> </w:t>
        <w:tab/>
        <w:br/>
        <w:tab/>
        <w:t xml:space="preserve">акт и връщане на делото за ново разглеждане, респ. упражняване на правомощието </w:t>
        <w:tab/>
        <w:br/>
        <w:tab/>
        <w:t xml:space="preserve"> </w:t>
        <w:tab/>
        <w:br/>
        <w:tab/>
        <w:t xml:space="preserve">по чл. 354, ал. 1, т. 2 пр. последно НПК. </w:t>
        <w:tab/>
        <w:br/>
        <w:tab/>
        <w:t xml:space="preserve"> </w:t>
        <w:tab/>
        <w:br/>
        <w:tab/>
        <w:t xml:space="preserve">Осъденият, редовно уведомен не се явява в </w:t>
        <w:tab/>
        <w:br/>
        <w:tab/>
        <w:t xml:space="preserve"> </w:t>
        <w:tab/>
        <w:br/>
        <w:tab/>
        <w:t xml:space="preserve">съдебно заседание и не изпраща процесуален представител. </w:t>
        <w:tab/>
        <w:br/>
        <w:tab/>
        <w:t xml:space="preserve"> </w:t>
        <w:tab/>
        <w:br/>
        <w:tab/>
        <w:t xml:space="preserve">Представителят на </w:t>
        <w:tab/>
        <w:br/>
        <w:tab/>
        <w:t xml:space="preserve"> </w:t>
        <w:tab/>
        <w:br/>
        <w:tab/>
        <w:t xml:space="preserve">Върховната касационна прокуратура намира искането на осъденото лице за </w:t>
        <w:tab/>
        <w:br/>
        <w:tab/>
        <w:t xml:space="preserve"> </w:t>
        <w:tab/>
        <w:br/>
        <w:tab/>
        <w:t xml:space="preserve">неоснователно. </w:t>
        <w:tab/>
        <w:br/>
        <w:tab/>
        <w:t xml:space="preserve"> </w:t>
        <w:tab/>
        <w:br/>
        <w:tab/>
        <w:t xml:space="preserve">Гражданските ищци не </w:t>
        <w:tab/>
        <w:br/>
        <w:tab/>
        <w:t xml:space="preserve"> </w:t>
        <w:tab/>
        <w:br/>
        <w:tab/>
        <w:t xml:space="preserve">участват в касационното производство. </w:t>
        <w:tab/>
        <w:br/>
        <w:tab/>
        <w:t xml:space="preserve"/>
        <w:tab/>
        <w:br/>
        <w:tab/>
        <w:t xml:space="preserve">Върховният касационен </w:t>
        <w:tab/>
        <w:br/>
        <w:tab/>
        <w:t xml:space="preserve"> </w:t>
        <w:tab/>
        <w:br/>
        <w:tab/>
        <w:t xml:space="preserve">съд, след като прецени основателността на постъпилото искане, правилността на </w:t>
        <w:tab/>
        <w:br/>
        <w:tab/>
        <w:t xml:space="preserve"> </w:t>
        <w:tab/>
        <w:br/>
        <w:tab/>
        <w:t xml:space="preserve">въззивното решение в пределите на искането за възобновяване на наказателното </w:t>
        <w:tab/>
        <w:br/>
        <w:tab/>
        <w:t xml:space="preserve"> </w:t>
        <w:tab/>
        <w:br/>
        <w:tab/>
        <w:t xml:space="preserve">дело, за да се произнесе, взе предвид следното: </w:t>
        <w:tab/>
        <w:br/>
        <w:tab/>
        <w:t xml:space="preserve"/>
        <w:tab/>
        <w:br/>
        <w:tab/>
        <w:t xml:space="preserve">Искането на осъдения е </w:t>
        <w:tab/>
        <w:br/>
        <w:tab/>
        <w:t xml:space="preserve"> </w:t>
        <w:tab/>
        <w:br/>
        <w:tab/>
        <w:t xml:space="preserve">процесуално допустимо. Съдебният акт е постановен на 10.11.2008год., а искането </w:t>
        <w:tab/>
        <w:br/>
        <w:tab/>
        <w:t xml:space="preserve"> </w:t>
        <w:tab/>
        <w:br/>
        <w:tab/>
        <w:t xml:space="preserve">– постъпило във ВКС на РБ на 11.05.2009год., т. е. в законоустановения по </w:t>
        <w:tab/>
        <w:br/>
        <w:tab/>
        <w:t xml:space="preserve"> </w:t>
        <w:tab/>
        <w:br/>
        <w:tab/>
        <w:t xml:space="preserve">чл. 421, ал. 3 НПК срок. </w:t>
        <w:tab/>
        <w:br/>
        <w:tab/>
        <w:t xml:space="preserve"/>
        <w:tab/>
        <w:br/>
        <w:tab/>
        <w:t xml:space="preserve">Разгледано по същество, </w:t>
        <w:tab/>
        <w:br/>
        <w:tab/>
        <w:t xml:space="preserve"> </w:t>
        <w:tab/>
        <w:br/>
        <w:tab/>
        <w:t xml:space="preserve">е неоснователно по следните съображения: </w:t>
        <w:tab/>
        <w:br/>
        <w:tab/>
        <w:t xml:space="preserve"> </w:t>
        <w:tab/>
        <w:br/>
        <w:tab/>
        <w:t xml:space="preserve">С присъда от 01.10.2007год. по н. о.х. д. № </w:t>
        <w:tab/>
        <w:br/>
        <w:tab/>
        <w:t xml:space="preserve"> </w:t>
        <w:tab/>
        <w:br/>
        <w:tab/>
        <w:t xml:space="preserve">2541/08 год. на Пазарджишкия районен съд е признат подсъдимия Н. В. З. за </w:t>
        <w:tab/>
        <w:br/>
        <w:tab/>
        <w:t xml:space="preserve"> </w:t>
        <w:tab/>
        <w:br/>
        <w:tab/>
        <w:t xml:space="preserve">виновен в това, че през периода 01.01.2006год до 27.06.2006год., в съучастие </w:t>
        <w:tab/>
        <w:br/>
        <w:tab/>
        <w:t xml:space="preserve"> </w:t>
        <w:tab/>
        <w:br/>
        <w:tab/>
        <w:t xml:space="preserve">като съизвършител с подсъдимия Н, с десет броя </w:t>
        <w:tab/>
        <w:br/>
        <w:tab/>
        <w:t xml:space="preserve"> </w:t>
        <w:tab/>
        <w:br/>
        <w:tab/>
        <w:t xml:space="preserve">компютърни конфигурации разпространил компютърни програми-развлекателен </w:t>
        <w:tab/>
        <w:br/>
        <w:tab/>
        <w:t xml:space="preserve"> </w:t>
        <w:tab/>
        <w:br/>
        <w:tab/>
        <w:t xml:space="preserve">софтуер, без необходимото по чл. 18, ал. 2 от ЗАПСП съгласие на носителя на </w:t>
        <w:tab/>
        <w:br/>
        <w:tab/>
        <w:t xml:space="preserve"> </w:t>
        <w:tab/>
        <w:br/>
        <w:tab/>
        <w:t xml:space="preserve">съответното авторско право и са причинени значителни вредни последици в размер </w:t>
        <w:tab/>
        <w:br/>
        <w:tab/>
        <w:t xml:space="preserve"> </w:t>
        <w:tab/>
        <w:br/>
        <w:tab/>
        <w:t xml:space="preserve">на 5671.84лв., поради което и на основание чл. 172а, ал. 3, във вр. с ал. 1НК е осъден при условията на чл. 55, ал. 1, т. 1 НК на </w:t>
        <w:tab/>
        <w:br/>
        <w:tab/>
        <w:t xml:space="preserve"> </w:t>
        <w:tab/>
        <w:br/>
        <w:tab/>
        <w:t xml:space="preserve">шест месеца лишаване от свобода, условно, с тригодишен изпитателен срок, като </w:t>
        <w:tab/>
        <w:br/>
        <w:tab/>
        <w:t xml:space="preserve"> </w:t>
        <w:tab/>
        <w:br/>
        <w:tab/>
        <w:t xml:space="preserve">подсъдимият е признат за невинен и оправдан по предявеното му обвинение за </w:t>
        <w:tab/>
        <w:br/>
        <w:tab/>
        <w:t xml:space="preserve"> </w:t>
        <w:tab/>
        <w:br/>
        <w:tab/>
        <w:t xml:space="preserve">формите на изпълнително деяние „записва” и „възпроизвежда. </w:t>
        <w:tab/>
        <w:br/>
        <w:tab/>
        <w:t xml:space="preserve"> </w:t>
        <w:tab/>
        <w:br/>
        <w:tab/>
        <w:t xml:space="preserve">Присъдата е атакувана </w:t>
        <w:tab/>
        <w:br/>
        <w:tab/>
        <w:t xml:space="preserve"> </w:t>
        <w:tab/>
        <w:br/>
        <w:tab/>
        <w:t xml:space="preserve">пред Окръжен съд-гр. Пазарджик и с решение № 489/14.12.2007год. по в. н.о. х.д. </w:t>
        <w:tab/>
        <w:br/>
        <w:tab/>
        <w:t xml:space="preserve"> </w:t>
        <w:tab/>
        <w:br/>
        <w:tab/>
        <w:t xml:space="preserve">№2541/2007год. е потвърдена. </w:t>
        <w:tab/>
        <w:br/>
        <w:tab/>
        <w:t xml:space="preserve"> </w:t>
        <w:tab/>
        <w:br/>
        <w:tab/>
        <w:t xml:space="preserve">По искане на осъденото </w:t>
        <w:tab/>
        <w:br/>
        <w:tab/>
        <w:t xml:space="preserve"> </w:t>
        <w:tab/>
        <w:br/>
        <w:tab/>
        <w:t xml:space="preserve">лице ВКС на РБ - първо НО, с решение № 362/11.06.2008год. по н. д. № </w:t>
        <w:tab/>
        <w:br/>
        <w:tab/>
        <w:t xml:space="preserve"> </w:t>
        <w:tab/>
        <w:br/>
        <w:tab/>
        <w:t xml:space="preserve">270/2008год., е отменено въззивното решение по реда на възобновяването и </w:t>
        <w:tab/>
        <w:br/>
        <w:tab/>
        <w:t xml:space="preserve"> </w:t>
        <w:tab/>
        <w:br/>
        <w:tab/>
        <w:t xml:space="preserve">делото - върнато на Окръжен съд - Пазарджик за ново разглеждане. </w:t>
        <w:tab/>
        <w:br/>
        <w:tab/>
        <w:t xml:space="preserve"> </w:t>
        <w:tab/>
        <w:br/>
        <w:tab/>
        <w:t xml:space="preserve">Въззивното решение, </w:t>
        <w:tab/>
        <w:br/>
        <w:tab/>
        <w:t xml:space="preserve"> </w:t>
        <w:tab/>
        <w:br/>
        <w:tab/>
        <w:t xml:space="preserve">постановено при новото разглеждане на делото, с което е изменена присъдата, в </w:t>
        <w:tab/>
        <w:br/>
        <w:tab/>
        <w:t xml:space="preserve"> </w:t>
        <w:tab/>
        <w:br/>
        <w:tab/>
        <w:t xml:space="preserve">частта, относно размера на причинените вредни последици, е предмет на </w:t>
        <w:tab/>
        <w:br/>
        <w:tab/>
        <w:t xml:space="preserve"> </w:t>
        <w:tab/>
        <w:br/>
        <w:tab/>
        <w:t xml:space="preserve">настоящата проверка. </w:t>
        <w:tab/>
        <w:br/>
        <w:tab/>
        <w:t xml:space="preserve"> </w:t>
        <w:tab/>
        <w:br/>
        <w:tab/>
        <w:t xml:space="preserve">Не може да бъде </w:t>
        <w:tab/>
        <w:br/>
        <w:tab/>
        <w:t xml:space="preserve"> </w:t>
        <w:tab/>
        <w:br/>
        <w:tab/>
        <w:t xml:space="preserve">споделено виждането на молителя, свързано с несъставомерност </w:t>
        <w:tab/>
        <w:br/>
        <w:tab/>
        <w:t xml:space="preserve"> </w:t>
        <w:tab/>
        <w:br/>
        <w:tab/>
        <w:t xml:space="preserve">на извършеното деяние. Както е отбелязано и в отменителното </w:t>
        <w:tab/>
        <w:br/>
        <w:tab/>
        <w:t xml:space="preserve"> </w:t>
        <w:tab/>
        <w:br/>
        <w:tab/>
        <w:t xml:space="preserve">решение на ВКС на РБ, доказателствените източници са обсъдени според </w:t>
        <w:tab/>
        <w:br/>
        <w:tab/>
        <w:t xml:space="preserve"> </w:t>
        <w:tab/>
        <w:br/>
        <w:tab/>
        <w:t xml:space="preserve">действителното им съдържание. Вън от всякакво съмнение, молителят, заедно с </w:t>
        <w:tab/>
        <w:br/>
        <w:tab/>
        <w:t xml:space="preserve"> </w:t>
        <w:tab/>
        <w:br/>
        <w:tab/>
        <w:t xml:space="preserve">подсъдимият Т след получаване на закупените на лизинг от свид. </w:t>
        <w:tab/>
        <w:br/>
        <w:tab/>
        <w:t xml:space="preserve"> </w:t>
        <w:tab/>
        <w:br/>
        <w:tab/>
        <w:t xml:space="preserve">Д. П. компютърни конфигурации и оригинални материални носители на </w:t>
        <w:tab/>
        <w:br/>
        <w:tab/>
        <w:t xml:space="preserve"> </w:t>
        <w:tab/>
        <w:br/>
        <w:tab/>
        <w:t xml:space="preserve">развлекателния софтуер, кодове за достъп и след сключване на лицензионни договори с представител на носителя на </w:t>
        <w:tab/>
        <w:br/>
        <w:tab/>
        <w:t xml:space="preserve"> </w:t>
        <w:tab/>
        <w:br/>
        <w:tab/>
        <w:t xml:space="preserve">авторското право, са го инсталирали и започнали да го отдават под наем. </w:t>
        <w:tab/>
        <w:br/>
        <w:tab/>
        <w:t xml:space="preserve"> </w:t>
        <w:tab/>
        <w:br/>
        <w:tab/>
        <w:t xml:space="preserve">Нееднократно З. се е афиширал като съсобственик на компютърния клуб, находящ се </w:t>
        <w:tab/>
        <w:br/>
        <w:tab/>
        <w:t xml:space="preserve"> </w:t>
        <w:tab/>
        <w:br/>
        <w:tab/>
        <w:t xml:space="preserve">в кафене”Е” и безспорно е установена съпричастността му по извършването на </w:t>
        <w:tab/>
        <w:br/>
        <w:tab/>
        <w:t xml:space="preserve"> </w:t>
        <w:tab/>
        <w:br/>
        <w:tab/>
        <w:t xml:space="preserve">техническата дейност, относно инсталирането на процесните </w:t>
        <w:tab/>
        <w:br/>
        <w:tab/>
        <w:t xml:space="preserve"> </w:t>
        <w:tab/>
        <w:br/>
        <w:tab/>
        <w:t xml:space="preserve">програми. Личното участие на този подсъдим, е свързано практически със </w:t>
        <w:tab/>
        <w:br/>
        <w:tab/>
        <w:t xml:space="preserve"> </w:t>
        <w:tab/>
        <w:br/>
        <w:tab/>
        <w:t xml:space="preserve">записването и възпроизвеждането на защитения продукт и коментара на тези две </w:t>
        <w:tab/>
        <w:br/>
        <w:tab/>
        <w:t xml:space="preserve"> </w:t>
        <w:tab/>
        <w:br/>
        <w:tab/>
        <w:t xml:space="preserve">форми на изпълнително деяние, за които подсъдимите са признати за невинни и </w:t>
        <w:tab/>
        <w:br/>
        <w:tab/>
        <w:t xml:space="preserve"> </w:t>
        <w:tab/>
        <w:br/>
        <w:tab/>
        <w:t xml:space="preserve">оправдани, е само в контекста на установяване на съзнание у тях, че </w:t>
        <w:tab/>
        <w:br/>
        <w:tab/>
        <w:t xml:space="preserve"> </w:t>
        <w:tab/>
        <w:br/>
        <w:tab/>
        <w:t xml:space="preserve">последващата им дейност е забранена от закона. Подсъдимите са притежавали </w:t>
        <w:tab/>
        <w:br/>
        <w:tab/>
        <w:t xml:space="preserve"> </w:t>
        <w:tab/>
        <w:br/>
        <w:tab/>
        <w:t xml:space="preserve">правото да запишат и възпроизведат развлекателния софтуер и са оправдани по </w:t>
        <w:tab/>
        <w:br/>
        <w:tab/>
        <w:t xml:space="preserve"> </w:t>
        <w:tab/>
        <w:br/>
        <w:tab/>
        <w:t xml:space="preserve">това обвинение Но за да се свърже поведението им - отдаване под наем, извън </w:t>
        <w:tab/>
        <w:br/>
        <w:tab/>
        <w:t xml:space="preserve"> </w:t>
        <w:tab/>
        <w:br/>
        <w:tab/>
        <w:t xml:space="preserve">срока на лицензионния договор, е необходимо да се </w:t>
        <w:tab/>
        <w:br/>
        <w:tab/>
        <w:t xml:space="preserve"> </w:t>
        <w:tab/>
        <w:br/>
        <w:tab/>
        <w:t xml:space="preserve">проследи хронологията на събитията. Именно в тази насока са и разсъжденията на </w:t>
        <w:tab/>
        <w:br/>
        <w:tab/>
        <w:t xml:space="preserve"> </w:t>
        <w:tab/>
        <w:br/>
        <w:tab/>
        <w:t xml:space="preserve">въззивния съд – законно придобиване на визирания софтуер, но незаконното му </w:t>
        <w:tab/>
        <w:br/>
        <w:tab/>
        <w:t xml:space="preserve"> </w:t>
        <w:tab/>
        <w:br/>
        <w:tab/>
        <w:t xml:space="preserve">разпространение, поради което изтъкнатите доводи в искането за процесуална незаконосъобразност, са несъстоятелни. </w:t>
        <w:tab/>
        <w:br/>
        <w:tab/>
        <w:t xml:space="preserve"> </w:t>
        <w:tab/>
        <w:br/>
        <w:tab/>
        <w:t xml:space="preserve">Съгласно легалната </w:t>
        <w:tab/>
        <w:br/>
        <w:tab/>
        <w:t xml:space="preserve"> </w:t>
        <w:tab/>
        <w:br/>
        <w:tab/>
        <w:t xml:space="preserve">дефиниция на „разпространение на произведение”, дадена в параграф 2, т. 4 от </w:t>
        <w:tab/>
        <w:br/>
        <w:tab/>
        <w:t xml:space="preserve"> </w:t>
        <w:tab/>
        <w:br/>
        <w:tab/>
        <w:t xml:space="preserve">Допълнителните разпоредби на ЗАПСП, една от проявните </w:t>
        <w:tab/>
        <w:br/>
        <w:tab/>
        <w:t xml:space="preserve"> </w:t>
        <w:tab/>
        <w:br/>
        <w:tab/>
        <w:t xml:space="preserve">му форми е отдаването под наем. Именно такова правоотношение е възникнало между </w:t>
        <w:tab/>
        <w:br/>
        <w:tab/>
        <w:t xml:space="preserve"> </w:t>
        <w:tab/>
        <w:br/>
        <w:tab/>
        <w:t xml:space="preserve">двамата подсъдими и посетителите на компютърния клуб, които са заплащали наемна </w:t>
        <w:tab/>
        <w:br/>
        <w:tab/>
        <w:t xml:space="preserve"> </w:t>
        <w:tab/>
        <w:br/>
        <w:tab/>
        <w:t xml:space="preserve">цена срещу възможността да ползват компютърните конфигурации, с инсталираните </w:t>
        <w:tab/>
        <w:br/>
        <w:tab/>
        <w:t xml:space="preserve"> </w:t>
        <w:tab/>
        <w:br/>
        <w:tab/>
        <w:t xml:space="preserve">на тях интерактивни игри. Законосъобразни са изводите на въззивната инстанция </w:t>
        <w:tab/>
        <w:br/>
        <w:tab/>
        <w:t xml:space="preserve"> </w:t>
        <w:tab/>
        <w:br/>
        <w:tab/>
        <w:t xml:space="preserve">за липсата на изрично съгласие на правоносителя за </w:t>
        <w:tab/>
        <w:br/>
        <w:tab/>
        <w:t xml:space="preserve"> </w:t>
        <w:tab/>
        <w:br/>
        <w:tab/>
        <w:t xml:space="preserve">този вид използване на защитения от ЗАПСП продукт след изтичане на лицензионния договор, сключен между дистрибуторите на </w:t>
        <w:tab/>
        <w:br/>
        <w:tab/>
        <w:t xml:space="preserve"> </w:t>
        <w:tab/>
        <w:br/>
        <w:tab/>
        <w:t xml:space="preserve">територията на България на съответните компании, носители на авторските права </w:t>
        <w:tab/>
        <w:br/>
        <w:tab/>
        <w:t xml:space="preserve"> </w:t>
        <w:tab/>
        <w:br/>
        <w:tab/>
        <w:t xml:space="preserve">върху инсталираните в компютърните системи интерактивни игри и крайния </w:t>
        <w:tab/>
        <w:br/>
        <w:tab/>
        <w:t xml:space="preserve"> </w:t>
        <w:tab/>
        <w:br/>
        <w:tab/>
        <w:t xml:space="preserve">потребител. Несъстоятелни са доводите, изтъкнати в искането за противоречие в </w:t>
        <w:tab/>
        <w:br/>
        <w:tab/>
        <w:t xml:space="preserve"> </w:t>
        <w:tab/>
        <w:br/>
        <w:tab/>
        <w:t xml:space="preserve">мотивите на атакувания съдебен акт, свързани с възможностите за отдаване под </w:t>
        <w:tab/>
        <w:br/>
        <w:tab/>
        <w:t xml:space="preserve"> </w:t>
        <w:tab/>
        <w:br/>
        <w:tab/>
        <w:t xml:space="preserve">наем на защитения продукт. В искането неправилно под общ знаменател са </w:t>
        <w:tab/>
        <w:br/>
        <w:tab/>
        <w:t xml:space="preserve"> </w:t>
        <w:tab/>
        <w:br/>
        <w:tab/>
        <w:t xml:space="preserve">поставени всички правоносители, но видно от материалите </w:t>
        <w:tab/>
        <w:br/>
        <w:tab/>
        <w:t xml:space="preserve"> </w:t>
        <w:tab/>
        <w:br/>
        <w:tab/>
        <w:t xml:space="preserve">по делото, разрешението по смисъла на чл. 18, ал. 2 ЗАПСП не е идентично. Така </w:t>
        <w:tab/>
        <w:br/>
        <w:tab/>
        <w:t xml:space="preserve"> </w:t>
        <w:tab/>
        <w:br/>
        <w:tab/>
        <w:t xml:space="preserve">напр., компаниите, продаващи интерактивни видеоигри на българския пазар, с </w:t>
        <w:tab/>
        <w:br/>
        <w:tab/>
        <w:t xml:space="preserve"> </w:t>
        <w:tab/>
        <w:br/>
        <w:tab/>
        <w:t xml:space="preserve">търговски представител „П”, никога не се давали разрешение за ползването им, ч. </w:t>
        <w:tab/>
        <w:br/>
        <w:tab/>
        <w:t xml:space="preserve"> </w:t>
        <w:tab/>
        <w:br/>
        <w:tab/>
        <w:t xml:space="preserve">отдаване под наем и инсталираните програмни продукти не са били обект на лицензионно договаряне. </w:t>
        <w:tab/>
        <w:br/>
        <w:tab/>
        <w:t xml:space="preserve"> </w:t>
        <w:tab/>
        <w:br/>
        <w:tab/>
        <w:t xml:space="preserve">Този различен режим на </w:t>
        <w:tab/>
        <w:br/>
        <w:tab/>
        <w:t xml:space="preserve"> </w:t>
        <w:tab/>
        <w:br/>
        <w:tab/>
        <w:t xml:space="preserve">изразено съгласие на носителите на авторските права е изходната база, за </w:t>
        <w:tab/>
        <w:br/>
        <w:tab/>
        <w:t xml:space="preserve"> </w:t>
        <w:tab/>
        <w:br/>
        <w:tab/>
        <w:t xml:space="preserve">определяне на справедлива пазарна стойност на защитения продукт. По отношение </w:t>
        <w:tab/>
        <w:br/>
        <w:tab/>
        <w:t xml:space="preserve"> </w:t>
        <w:tab/>
        <w:br/>
        <w:tab/>
        <w:t xml:space="preserve">инкриминирания софтуер, собственост на компаниите, които не са изразили изрично </w:t>
        <w:tab/>
        <w:br/>
        <w:tab/>
        <w:t xml:space="preserve"> </w:t>
        <w:tab/>
        <w:br/>
        <w:tab/>
        <w:t xml:space="preserve">съгласие за отдаването му под наем, пазарната цена за тяхното придобиване за </w:t>
        <w:tab/>
        <w:br/>
        <w:tab/>
        <w:t xml:space="preserve"> </w:t>
        <w:tab/>
        <w:br/>
        <w:tab/>
        <w:t xml:space="preserve">домашно ползване, е единствената ценова основа за определяне размера на вредите </w:t>
        <w:tab/>
        <w:br/>
        <w:tab/>
        <w:t xml:space="preserve"> </w:t>
        <w:tab/>
        <w:br/>
        <w:tab/>
        <w:t xml:space="preserve">на правоносителите при неправомерното им използване. </w:t>
        <w:tab/>
        <w:br/>
        <w:tab/>
        <w:t xml:space="preserve"> </w:t>
        <w:tab/>
        <w:br/>
        <w:tab/>
        <w:t xml:space="preserve">За останалите-пазарната стойност на развлекателния софтуер се определя от </w:t>
        <w:tab/>
        <w:br/>
        <w:tab/>
        <w:t xml:space="preserve"> </w:t>
        <w:tab/>
        <w:br/>
        <w:tab/>
        <w:t xml:space="preserve">носителя на авторското право, даващ съгласие за разпространение на територията </w:t>
        <w:tab/>
        <w:br/>
        <w:tab/>
        <w:t xml:space="preserve"> </w:t>
        <w:tab/>
        <w:br/>
        <w:tab/>
        <w:t xml:space="preserve">на страната, в съответната валута, за единичната му покупка от съответния вид, </w:t>
        <w:tab/>
        <w:br/>
        <w:tab/>
        <w:t xml:space="preserve"> </w:t>
        <w:tab/>
        <w:br/>
        <w:tab/>
        <w:t xml:space="preserve">модификация и период. Когато компютърната програма е инсталирана и </w:t>
        <w:tab/>
        <w:br/>
        <w:tab/>
        <w:t xml:space="preserve"> </w:t>
        <w:tab/>
        <w:br/>
        <w:tab/>
        <w:t xml:space="preserve">възпроизведена повече от един път, сумарната стойност се получава, като се </w:t>
        <w:tab/>
        <w:br/>
        <w:tab/>
        <w:t xml:space="preserve"> </w:t>
        <w:tab/>
        <w:br/>
        <w:tab/>
        <w:t xml:space="preserve">умножи единичната стойност по броя на инсталациите/какъвто е конкретния </w:t>
        <w:tab/>
        <w:br/>
        <w:tab/>
        <w:t xml:space="preserve"> </w:t>
        <w:tab/>
        <w:br/>
        <w:tab/>
        <w:t xml:space="preserve">случай/. За това са и несъстоятелни заявените в искането доводи, свързани с </w:t>
        <w:tab/>
        <w:br/>
        <w:tab/>
        <w:t xml:space="preserve"> </w:t>
        <w:tab/>
        <w:br/>
        <w:tab/>
        <w:t xml:space="preserve">материална незаконосъобразност на атакуваното </w:t>
        <w:tab/>
        <w:br/>
        <w:tab/>
        <w:t xml:space="preserve"> </w:t>
        <w:tab/>
        <w:br/>
        <w:tab/>
        <w:t xml:space="preserve">решение, по отношение размера на настъпилите вредни последици, определен на </w:t>
        <w:tab/>
        <w:br/>
        <w:tab/>
        <w:t xml:space="preserve"> </w:t>
        <w:tab/>
        <w:br/>
        <w:tab/>
        <w:t xml:space="preserve">базата на пазарния механизъм за обектите на интелектуална собственост, </w:t>
        <w:tab/>
        <w:br/>
        <w:tab/>
        <w:t xml:space="preserve"> </w:t>
        <w:tab/>
        <w:br/>
        <w:tab/>
        <w:t xml:space="preserve">механизъм изцяло съобразен със задължителните указания, дадени от ВКС на РБ в отменителното решение. </w:t>
        <w:tab/>
        <w:br/>
        <w:tab/>
        <w:t xml:space="preserve"/>
        <w:tab/>
        <w:br/>
        <w:tab/>
        <w:t xml:space="preserve">По изложените </w:t>
        <w:tab/>
        <w:br/>
        <w:tab/>
        <w:t xml:space="preserve"> </w:t>
        <w:tab/>
        <w:br/>
        <w:tab/>
        <w:t xml:space="preserve">съображения, настоящият съдебен състав намира, че искането на осъдения Н. З. за </w:t>
        <w:tab/>
        <w:br/>
        <w:tab/>
        <w:t xml:space="preserve"> </w:t>
        <w:tab/>
        <w:br/>
        <w:tab/>
        <w:t xml:space="preserve">възобновяване на наказателно дело, следва да бъде оставено без уважение, като </w:t>
        <w:tab/>
        <w:br/>
        <w:tab/>
        <w:t xml:space="preserve"> </w:t>
        <w:tab/>
        <w:br/>
        <w:tab/>
        <w:t xml:space="preserve">неоснователно. </w:t>
        <w:tab/>
        <w:br/>
        <w:tab/>
        <w:t xml:space="preserve"/>
        <w:tab/>
        <w:br/>
        <w:tab/>
        <w:t xml:space="preserve">Водим от горното,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О. Б. У </w:t>
        <w:tab/>
        <w:br/>
        <w:tab/>
        <w:t xml:space="preserve"> </w:t>
        <w:tab/>
        <w:br/>
        <w:tab/>
        <w:t xml:space="preserve">искането на осъдения Н. В. З. за отмяна по реда на възобновяването на въззивно </w:t>
        <w:tab/>
        <w:br/>
        <w:tab/>
        <w:t xml:space="preserve"> </w:t>
        <w:tab/>
        <w:br/>
        <w:tab/>
        <w:t xml:space="preserve">решение № 243/10.11.2008год., по в. н.о. х.д. № 584/08год. на Окръжен </w:t>
        <w:tab/>
        <w:br/>
        <w:tab/>
        <w:t xml:space="preserve"> </w:t>
        <w:tab/>
        <w:br/>
        <w:tab/>
        <w:t xml:space="preserve">съд-Пазарджик. </w:t>
        <w:tab/>
        <w:br/>
        <w:tab/>
        <w:t xml:space="preserve"> </w:t>
        <w:tab/>
        <w:br/>
        <w:tab/>
        <w:t xml:space="preserve">Решението не подлежи на </w:t>
        <w:tab/>
        <w:br/>
        <w:tab/>
        <w:t xml:space="preserve"> </w:t>
        <w:tab/>
        <w:br/>
        <w:tab/>
        <w:t xml:space="preserve">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