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№422/04.10.2011 по гр. д. №421/2011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№.422</w:t>
        <w:tab/>
        <w:br/>
        <w:tab/>
        <w:t xml:space="preserve"> </w:t>
        <w:tab/>
        <w:br/>
        <w:tab/>
        <w:t xml:space="preserve"> С...04.10..2011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осми септември, две хиляди и единадесета година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ЗЛАТКА РУСЕВА</w:t>
        <w:tab/>
        <w:br/>
        <w:tab/>
        <w:t xml:space="preserve"/>
        <w:tab/>
        <w:br/>
        <w:tab/>
        <w:t xml:space="preserve"> ЗДРАВКА ПЪРВАНОВА 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ч. гр. дело № 421/2011г.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 и е образувано по частна жалба на С. Н. Б., Е. Г. Е. и Ц. В. Б., чрез адвокат П. Т., срещу определение № 220 от 16.06.2011г. по гр. д. №612/2011г. на ВКС, състав на ІІг. о., с което е оставена без разглеждане касационната им жалба с вх.№ 1320/07.01.2011г. срещу въззивно решение от 06.12.2010г. по гр. д.№10622/2009г. на Софийския градски съд на основание чл. 280, ал. 2 ГПК. Жалбоподателите считат определението за незаконосъобразно, тъй като цената на иска следва да се определи по актуална данъчна оценка.</w:t>
        <w:tab/>
        <w:br/>
        <w:tab/>
        <w:t xml:space="preserve"/>
        <w:tab/>
        <w:br/>
        <w:tab/>
        <w:t xml:space="preserve"> Частната жалба е подадена в срока по чл. 275, ал. 1 ГПК и е процесуално допустима. Разгледана по същество, тя е неоснователна, поради следното: </w:t>
        <w:tab/>
        <w:br/>
        <w:tab/>
        <w:t xml:space="preserve"> </w:t>
        <w:tab/>
        <w:br/>
        <w:tab/>
        <w:t xml:space="preserve"> За да постанови определението си ВКС, състав на ІІ г. о. е приел, че касационното обжалване е недопустимо, тъй като касационната жалба е подадена след изменението на ГПК /ДВ,бр. 100/21.12.2010г./, съгласно което условие за касационно обжалване е цената на иска да е над 5000 лева, което в случая не е изпълнено. Удостоверението сочи данъчна оценка на процесната сграда 3367, 20 лева.</w:t>
        <w:tab/>
        <w:br/>
        <w:tab/>
        <w:t xml:space="preserve"> </w:t>
        <w:tab/>
        <w:br/>
        <w:tab/>
        <w:t xml:space="preserve"> Обжалваното определение е правилно. Касационната жалба е подадена на 07.01.2011г., след изменението на ГПК /ДВ,бр. 100/21.12.2010г./. При това положение на основание §25 ПЗР З. /ДВ,бр. 100/2010г./ приложима е разпоредбата на чл. 280, ал. 2 ГПК в посочената редакция, съгласно която не подлежат на обжалване решенията по въззивни дела с цена на иска до 5000 лева. Съобразно разпоредбата на чл. 69, ал. 1, т. 2 ГПК по иск за собственост, какъвто е разглежданият, цената на иска е данъчната оценка на имота. Тя е приложена към исковата молба и е определена по реда и в срока на чл. 70 ГПК. Ето защо последващо актуализиране на оценката в каквата насока са доводите на жалбоподателя е недопустимо. При това положение правилно съставът на ВКС, ІІ г. о. е приложил правните последици на чл. 286, ал. 1, т. 3 ГПК с оглед недопустимостта на касационния контрол. Обжалваното определение следва да бъде потвърдено.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Второ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220 от 16.06.2011г. по гр. д. №612/2011г. на ВКС, състав на ІІг. 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