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№317/21.09.2011 по гр. д. №862/2011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гр.София, 21.09.2011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деветнадесети септември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862/2011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ГПК, образувано по касационната жалба на В. И. М. от [населено място], против решение № 20 от 04.02.2011 год. по гр. дело № 537/2010 год. на Ловешкия окръжен съд, в частта, с която искът по чл. 80, ал. 1 ЗЗД е отхвърлен.</w:t>
        <w:tab/>
        <w:br/>
        <w:tab/>
        <w:t xml:space="preserve"> </w:t>
        <w:tab/>
        <w:br/>
        <w:tab/>
        <w:t xml:space="preserve"> К. съд счита, че са налице предпоставките на чл. 280, ал. 2 ГПК и касационната жалба следва да се остави без разглеждане, а образуваното по нея касационно производство следва да се прекрати, по следните съображения: искът по чл. 80, ал. 1 ЗЗД, предявен от касаторката, в качеството й на ищец, е с цена 1 543, 22 лева, т. е. под 5 000 лева и съгласно изменението на процесуалната норма на чл. 280, ал. 2 ГПК/ДВ, бр. 100/2010 год./, което е приложимо към касационната й жалба, постъпила на 08.04.2011 год., т. е. при действието на изменението, въззивното решение в обжалваната му част не подлежи на касационен контрол, затова ВКС на РБ, ІІ-ро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с вх.№ 2869/08.04.2011 год., постъпила от В. И. М. от [населено място] против решение № 20 от 04.02.2011 год. по гр. дело № 537/2010 год. на Ловешкия окръжен съд и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дело № 862/2011 год. на ВКС на РБ, ІІ-ро г. о.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подлежи на обжалване с частна жалба пред друг тричленен състав на ВКС на РБ, в едноседмичен срок от съобщението.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