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№1050/06.03.2025 по гр. д. №2346/2024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`О П Р Е Д Е Л Е Н И Е</w:t>
        <w:tab/>
        <w:br/>
        <w:tab/>
        <w:t xml:space="preserve"/>
        <w:tab/>
        <w:br/>
        <w:tab/>
        <w:t xml:space="preserve">№ 1050 </w:t>
        <w:tab/>
        <w:br/>
        <w:tab/>
        <w:t xml:space="preserve"/>
        <w:tab/>
        <w:br/>
        <w:tab/>
        <w:t xml:space="preserve">София, 06.03.2025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05.03.2025 година в състав</w:t>
        <w:tab/>
        <w:br/>
        <w:tab/>
        <w:t xml:space="preserve"/>
        <w:tab/>
        <w:br/>
        <w:tab/>
        <w:t xml:space="preserve"> ПРЕДСЕДАТЕЛ: Дияна Ценева 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2346/2024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постъпила касационна жалба против решение № 620/02.02.2024г. по възз. гр. д. № 8655/2023г. по описа на Софийски градски съд, с което е потвърдено решение № 20087904 от 19.04.2023г. по гр. д. № 1263/2021 г. на СРС.</w:t>
        <w:tab/>
        <w:br/>
        <w:tab/>
        <w:t xml:space="preserve"/>
        <w:tab/>
        <w:br/>
        <w:tab/>
        <w:t xml:space="preserve">Настоящият състав констатира, че решението на първоинстанционния съд е постановено от съдия Михаил Драгнев, който е син на съдия Гроздева, поради което и по отношение на нея е налице основанието за отвод по чл. 22, ал. 1, т. 6 ГПК.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ОТСТРАНЯВА съдия Теодора Гроздева от разглеждането на гр. д. № 2346/2024г. на ВКС, първо г. о.</w:t>
        <w:tab/>
        <w:br/>
        <w:tab/>
        <w:t xml:space="preserve"/>
        <w:tab/>
        <w:br/>
        <w:tab/>
        <w:t xml:space="preserve">Делото да се докладва за определяне на нов член на състава.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