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№9428/02.08.2016 по адм. д. №5755/2015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 процесуалния кодекс (АПК). </w:t>
        <w:tab/>
        <w:br/>
        <w:tab/>
        <w:t xml:space="preserve">Образувано е по касационна жалба, подадена от Директора на Агенция "Митници", подадена чрез пълномощници, срещу решение № 1333 от 06.03.2015 г., по административно дело №1722/2014 г. от Административен съд-София град, с което е отменено негово Решение №8 от 08.01.2014 година за предоставяне на достъп до обществена информация, по заявление на Д. С. К., в частта му в която е посочено, че информацията се получава след заплащане на разходите по получаването й ; преписката е върната за произнасяне, съобразно дадените в решението указания. Твърди, че решението е незаконосъобразно и неправилно. </w:t>
        <w:tab/>
        <w:br/>
        <w:tab/>
        <w:t xml:space="preserve">В отговор на касационната жалба - Д. С. К., в писмен отговор, оспорва същата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 </w:t>
        <w:tab/>
        <w:br/>
        <w:tab/>
        <w:t xml:space="preserve">Искането за достъп до обществена информация с рег. №ЗДОИ-/18/17.12.2013 г. е подадено от Д. К. по реда на чл. 25, ал. 1 във връзка с чл. 24, ал. 1 от ЗДОИ (ЗАКОН ЗА ДОСТЪП ДО ОБЩЕСТВЕНА ИНФОРМАЦИЯ) (ЗДОИ) до директора на Агенция "Митници", който е задължен субект по чл. 3, ал. 1 ЗДОИ. </w:t>
        <w:tab/>
        <w:br/>
        <w:tab/>
        <w:t xml:space="preserve">Търсената от К. информация е : 1. Колко кутии, съдържащи тютюневи изделия се съхраняват към дата 01.12.2013 г. в помещения на Митница Р., митница В. и Митница Б., които са иззети или получени доброволно във връзка с образувани административно-наказателни производства или по досъдебни производства, като се посочи общия брой на кутиите тютюневи изделия, съхранявани във всяка от гореизброените митници? </w:t>
        <w:tab/>
        <w:br/>
        <w:tab/>
        <w:t xml:space="preserve">2. Колко от общия брой кутии с тютюневи изделия се съхраняват във връзка с водени към дата 01.12.2013 г. административно – наказателни производства по ЗАДС, по които няма влезли в сила наказателни постановления? </w:t>
        <w:tab/>
        <w:br/>
        <w:tab/>
        <w:t xml:space="preserve">3. Колко от кутиите с тютюневи изделия се съхраняват в Митнически бюра [населено място],Т.,Д. и Ш.,както и в Митнически пункт С.., като се иска посочване на отделен ред колко от същите кутии с цигари носят марката "K.." 80 мм със син цвят и надпис"D. f."? </w:t>
        <w:tab/>
        <w:br/>
        <w:tab/>
        <w:t xml:space="preserve">С оспореното пред първоинстанционния съд решение е предоставен достъп до информацията в трийсет дневен срок. </w:t>
        <w:tab/>
        <w:br/>
        <w:tab/>
        <w:t xml:space="preserve">Посочено е, че на основание чл. 35, ал. 1, във връзка с чл. 20, ал. 2 от ЗДОИ информацията се получава след заплащане на разходите по получаването й и представяне на платежен документ, както и че се предоставя под формата на хартиен носител. </w:t>
        <w:tab/>
        <w:br/>
        <w:tab/>
        <w:t xml:space="preserve">Правилно съдът е приел, че в случая директора на Агенция "Митници" не се е произнесъл по реда и във формата, предвидени в закона. Обоснован е извода на съда, че съгласно императива на чл. 20, ал. 1 ЗДОИ - достъпът до обществена информация е безплатен, а съгласно ал. 2 на с. закон - заплащат се единствено материалните разходи по нейното предоставяне. И след като заявителят е пожелал запознаване на място с информацията - незаконосъобразно получаването й е обвързано със заплащане на такса. </w:t>
        <w:tab/>
        <w:br/>
        <w:tab/>
        <w:t xml:space="preserve">Правилен е извода на съда, че с оспореното решение административния орган не се е произнесъл по изричното искане на жалбоподателя по отношение на мястото за получаване на информацията. Последното е задължителен реквизит на решението по чл. 34, ал. 1, т. 3 ЗДОИ - и органът дължи произнасяне.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 </w:t>
        <w:tab/>
        <w:br/>
        <w:tab/>
        <w:t xml:space="preserve">ОСТАВЯ В СИЛА решение № 1333 от 06.03.2015 г., по административно дело №1722/2014 г. от Административен съд-София градРешението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