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№9384/01.08.2016 по адм. д. №7560/2015 на ВАС, докладвано от съдия Таня Радкова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чл. 185 и следващите АПК. </w:t>
        <w:tab/>
        <w:br/>
        <w:tab/>
        <w:t xml:space="preserve">Образувано е по жалби на Т. А. К. и на Г. С. Б. чрез техните пълномощници срещу изменение и допълнение на Устройствения правилник на Агенцията по вписванията, приети с Постановление на Министерския съвет № 80/06.04.2015 г., /ДВ бр. 27/2015 г., попр. ДВ бр. 30/24.04.2015 г./. Считат приетите изменения и допълнения за нищожни и евентуално - за незаконосъобразни поради противоречие с материалните и процесуални норми. Претендират от съда отмяната им. </w:t>
        <w:tab/>
        <w:br/>
        <w:tab/>
        <w:t xml:space="preserve">Ответниците по жалбата-Министерският съвет на Р. Б, министърът на правосъдието и Агенцията по вписванията чрез своите процесуални представители намират жалбите за неоснователни. </w:t>
        <w:tab/>
        <w:br/>
        <w:tab/>
        <w:t xml:space="preserve">Представителят на Върховната административна прокуратура дава заключение за недопустимост на жалбите поради липса на годен за обжалване подзаконов нормативен акт и алтернативно - за частична основателност на жалбите поради материална и процесуална незаконосъобразност на приетите изменения в Устройствения правилник на Агенцията по вписванията. Счита обжалваният акт за вътрешнослужебен такъв. </w:t>
        <w:tab/>
        <w:br/>
        <w:tab/>
        <w:t xml:space="preserve">За да се произнесе, настоящият съдебен състав взе предвид: </w:t>
        <w:tab/>
        <w:br/>
        <w:tab/>
        <w:t xml:space="preserve">Устройствения правилник на Агенцията по вписванията е подзаконов нормативен акт, приет с Постановление на Министерския съвет. Съгласно чл. 6, т. 1 ЗНА Министерският съвет издава постановления, когато приема правилници, наредби или инструкции. В случая органът, приел Устройствения правилник, е орган на изпълнителната власт, а именно - Министерският съвет. Агенцията по вписванията /АВ/ е второстепенен разпоредител с бюджет към министъра на правосъдието, но е отделно юридическо лице и е администрация на изпълнителната власт-изпълнителна агенция, създадена с нормативен акт съгласно чл. 36 от ЗАдм (ЗАКОН ЗА АДМИНИСТРАЦИЯТА) /ЗА/ и чл. 58а ЗКИР (ЗАКОН ЗА КАДАСТЪРА И ИМОТНИЯ РЕГИСТЪР) /ЗКИР/. Поради това Правилникът на устройството на Агенцията по вписванията е подзаконов нормативен акт, а не вътрешнослужебен такъв.По възраженията за нищожност: </w:t>
        <w:tab/>
        <w:br/>
        <w:tab/>
        <w:t xml:space="preserve">В този аспект в жалбата на К. се твърди нищожност на разпоредбата на чл. 9, ал. 1 от УПАВ като приета от некомпетентен орган. Според жалбоподателя от страна на Министерския съвет е извършено допълване на закон, което е само в правомощията на законодателния орган. </w:t>
        <w:tab/>
        <w:br/>
        <w:tab/>
        <w:t xml:space="preserve">Подзаконовият нормативен акт-УПАВ е издаден от компетентен публичноправен субект, с нормотворчески правомощия и въз основа на законова делегация - чл. 6 ЗНА и чл. 58г ЗКИР. Поради това е валиден подзаконов нормативен акт и съдът следва да се произнесе по твърденията за нарушение на процесуалните норми и материалноправните разпоредби. Наведените в тази насока основания за нищожност касаят материалната законосъобразност на оспорения акт и ще бъдат разгледани по-долу. </w:t>
        <w:tab/>
        <w:br/>
        <w:tab/>
        <w:t xml:space="preserve">По твърденията за допуснати нарушения на съществени процесуални норми-нарушения на чл. 26, ал. 1 и 2, чл. 27 и чл. 28, ал. 2 и 3 ЗНА и чл. 36 от Устройствения правилник на Министерския съвет и неговата администрация: </w:t>
        <w:tab/>
        <w:br/>
        <w:tab/>
        <w:t xml:space="preserve">На тази плоскост жалбоподателите развиват следните доводи: Внесеният на заседание на Министерския съвет проект на Постановление за изменение и допълнение на УПАВ е различен от публикувания в интернет страницата на Министерството на правосъдието, с което са нарушени принципите на откритост и съгласуваност, тъй като заинтеросованите лица не са могли да представят всички свои становища; проектът не е изпратен за съгласуване на Агенцията по вписванията като орган, задължен да го прилага; докладът на министъра на правосъдието с проекта за изменението и допълнението на нормативния акт не съдържа предвидените в чл. 28, ал. 2 ЗНА реквизити-не са отразени причините, които налагат предприетите изменения и допълнения, целите, които се поставят и очакваните резултати. </w:t>
        <w:tab/>
        <w:br/>
        <w:tab/>
        <w:t xml:space="preserve">При съвкупната преценка на представения доказателствен материал в неговата цялост и съотносимост съдът приема за установено следното: </w:t>
        <w:tab/>
        <w:br/>
        <w:tab/>
        <w:t xml:space="preserve">С ПМС №8/2015 г. за изпълнение на държавния бюджет за 2015 г. е указано на първостепенните разпоредители с бюджет да разработят мерки за оптимизиране на разходите и персонала им и предприемат действия за промени в устройствените правилници на структурите в системата им. Със заповед №ЛС-04-93/22.01.2015 г. на министъра на правосъдието е наредено на ръководителите на второстепенни разпоредители с бюджетни средства да разработят мерки за оптимизиране на разходите за персонал до размера съгласно приложение № 1 от ПМС №8/2015 г. и да предложат промени в устройствените правилници. Такива мерки са предложени с докладна записка от 30.01.2015 г. от изпълнителния директор на Агенцията по вписванията. По докладната са дадени указания от Министерството на правосъдието и с докладна записка от 11.02.2015 г. от Агенцията по вписванията са представени разчети за икономии и проекти за Постановление за изменение и допълнение на УПАВ. На 24.02.2015 г. Агенцията по вписванията е представила коригиран проект на Постановление за изменение и допълнение на УПАВ. Постъпили са и становища от регионални дирекции. На 27.02.2015 г. на сайта на Министерството на правосъдието са публикувани проект за Постановление за изменение и допълнение на УПАВ и проект на доклада на министъра на правосъдието, включващ финансова обосновка. На 27.02.2015 г. проектът е изпратен за съгласуване до съответните министри, до главния секретар на МС и за дирекция "Правна" на МС ведно с приложените проект на доклад до МС, проест на Постановление на МС, финансова обосновка и проект на съобщение до средствата за масово осведомяване. Видно от справка за отразяване на становищата, получени след съгласуване на проекта за Постановление на МС за изменение и допълнение на УПАВ, такива са депозирани. Становищата на отделните министерства са приложени по делото. На 30.03.2015 г. проектът с отразени становища е внесен за разглеждане в Министерския съвет и е приет на заседание на 01.04.2015 г. </w:t>
        <w:tab/>
        <w:br/>
        <w:tab/>
        <w:t xml:space="preserve">Настоящият състав намира твърденията за съществени процесуални нарушения на горецитираните норми за неоснователни: </w:t>
        <w:tab/>
        <w:br/>
        <w:tab/>
        <w:t xml:space="preserve">Предвиденият в чл. 26, ал. 2 ЗНА 14-дневен срок за предложения и становища по проекта е спазен. Проектът е преминал през цялостна съгласувателна процедура, като заинтересованите лица са могли да упражнят правото си на участие в производството по подготовка на актове. Проектът е публикуван на сайта на Министерството на правосъдието ведно с мотиви/ доклад на министъра на правосъдието, като "мотиви" и "доклад" по смисъла на нормата на чл. 26, ал. 2 ЗНА са в условията на алтернативност. В случая е публикуван доклад. Нормата на чл. 26 ЗНА не създава задължение за повторно публикуване на проект на нормативен акт при постъпили становища, поради което фактът на различие на публикувания и внесения проект на нормативен акт в настоящия казус не съставлява нарушение на посочената норма. Такова различие е възможно и допустимо с оглед нормативно, законово уредената процедура по изработване, обсъждане и приемане на проект на нормативен акт. Преди приемането на окончателния проект на оспорения нормативен акт е проведено обсъждане на постъпилите становища, които заедно с проекта за нормативен акт с отразени изменения и допълнения, доклада на министъра на правосъдието, финансова обосновка и проект на съобщение до средствата за масово осведомяване са внесени в МС на РБ на 30.03.2015 г. С оглед изложеното спазени са изисванията на чл. 26, чл. 27 и чл. 28 ЗНА. Проектът е съгласуван с Агенцията по вписванията /АВ/ съгласно чл. 27 ЗНА като орган, задължен да го прилага, видно от становища на регионалните директори на АВ; същият съдържа изискуемите се по чл. 28, ал. 2 ЗНА реквизити. В доклада на министъра на правосъдието са посочени причините-установени проблеми в дейността и организационното структуриране на Агенцията; целите-подобряване ефективността в дейността, подобряване координацията и субординацията в Агенцията при ясно разпределение на отговорностите и функциите; направена е финансова обосновка, анализ за съотвествие с правото на Европейския съюз в смисъл липса на разпоредби в проекта, транспониращи актове на Европейския съюз и очакваните резултати-уеднаквяване на практиките по поддържането на регистрите. Неспазването на 3-дневния срок по чл. 36, ал. 1 от Устройствения Правилник на МС и неговата администрация е допустимо съгласно предпоставките в хипотезиса на ал. 3 на същата разпоредба и в случая те са налице. На последно място, компетентният орган, в случая Министерският съвет на РБ на свое заседание при обсъждането на проект за нормативен акт, има правомощия да измени внесения проект, в което намира израз конституционно призната му материална компетентност по издадане на подзаконови нормативни актове. На 01.04.2015 г. на заседание на МС проектът за Постановление е приет. </w:t>
        <w:tab/>
        <w:br/>
        <w:tab/>
        <w:t xml:space="preserve">Предвид изтъкнатите аргументи оспореният подзаконов нормативен акт е процесуално законосъобразен. </w:t>
        <w:tab/>
        <w:br/>
        <w:tab/>
        <w:t xml:space="preserve">По твърденията за нарушения на материалноправни разпоредби: </w:t>
        <w:tab/>
        <w:br/>
        <w:tab/>
        <w:t xml:space="preserve">Жалбоподателят К. оспорва разпоредбата на чл. 9, ал. 1 от УПАВ, приета с пар. 6, т. 1 от атакуваното Постановление, според която разпоредба Главният секретар на АВ е лице с висше образование с професионално направление "Информатика и компютърни науки" и стаж по специалността не по-малко от 7 години. На първо място, от страна на Министерския съвет не е налице извършено допълване на закон, което е само в правомощията на законодателния орган, както се твърди от жалбоподателя К.. В случая относимите разпоредби са тези на чл. 13, ал. 1 и чл. 14 от ЗАдм (ЗАКОН ЗА АДМИНИСТРАЦИЯТА). Според тези разпоредби държавните служители и лицата, работещи по трудово правоотношение, заемат длъжности, чиито наименования се определят в Класификатора на длъжностите в администрацията. В класификатора се посочват и разпределението на длъжностите в длъжностни нива, минималните изисквания за заемането на всяка длъжност, както и видът на правоотношението, по което тя се заема - чл. 13, ал. 1 ЗА. Според чл. 14 за заемане на определена длъжност в администрацията са необходими задължителна минимална степен на завършено образование и професионален опит. Основните изисквания за заемане на длъжност в администрацията се определят със закон. </w:t>
        <w:tab/>
        <w:br/>
        <w:tab/>
        <w:t xml:space="preserve">Настоящият съдебен състав не споделя твърденията, че в случая с въвеждането на изискването главният секретар да е лице само с висше образование, се дава възможност да се назначи и лице със степен на бакалавар, което според жалбоподателя е в противоречие с чл. 13, ал. 1 ЗА и Класификатора на длъжностите в администрацията, изискващ в случая за ръководно ниво 3 А минимална образователна степен-магистър. Така формулираната разпоредба на чл. 9, ал. 1 УПАВ не води до допълване на закона от страна на Министерския съвет. В Класификатора на длъжностите в администрацията минималните изисквания са: образователна степен, ранг и професионален опит. В случая изискването за професионално направление "Информатика и компютърни науки" за длъжността "главен секретар" е част от областта на висшето образование. В контекста на посоченото професионално направление изискването в Класификатора на длъжностите в администрацията за образователна степен "магистър" не е нарушено. При положение, че лица с висше образование с професионално направление "Информатика и компютърни науки" имат различна образователна степен - магистър или бакалавър-то длъжността следва да бъде заета при съобразяване с изискването на Класификатора - от лицето с образователна степен магистър. В този аспект професионалното направление не занижава и не променя изискването на Класификатора за образователна степен магистър. Класификаторът е приложим във всички случаи досежно минималните установените изисквания, като видът професионално направление, посочен в Устройствения правилник не им противоречи. Поради това не е налице норма на подзаконов нормативен акт, противоречаща на законова разпоредба. </w:t>
        <w:tab/>
        <w:br/>
        <w:tab/>
        <w:t xml:space="preserve">Жалбоподателят Б. твърди незаконосъобразност на разпоредбата на чл. 13, ал. 2 от УПАВ, приета с пар. 10 от оспореното Постановленние на МС досежно изискването длъжността директорът на дирекция "Информационно обслужване и технологии" да се заема от лице с висше образование с професионално направление "Информатика и компютърни науки" и стаж по специалността не по-малко от 5 години. Доводите, изтъкнати по-горе, са относими и спрямо тези твърдения на жалбоподателя Б.. За пълнота следва да се изтъкне, че областите на висшето образование включват в себе си различни професионални направления. С. Кра на областите на висшето образование и професионалните направления в областта на висшето образование "Природни науки, математика и информатика" попада професионалното направление "Информатика и компютърни науки" заедно с други професионални направления. Това обаче не игнорира изискването длъжността да се заема от лице с висше образование с образователна степен "магистър", макар и по професионално направление "Информатика и компютърни науки". </w:t>
        <w:tab/>
        <w:br/>
        <w:tab/>
        <w:t xml:space="preserve">На последно място, жалбоподателят К. обжалва и приетите изменения досежно изискването изпълнителният директор да е лице с висше юридическо образование и юридически стаж не по-малко от 5 години, както и досежно изискването заместник-изпълнителният директор да е лице с висше образование с професионално направление "Администрация и управление" и стаж по специалността не по-малко от 3 години-чл. 6, ал. 1 и ал. 5 от УПАВ, приети с пар. 3 на обжалваното ПМС. В този смисъл се твърди незаконосъобразност поради различие на изискванията за заемане на длъжността "изпълнителен директор" и "заместник-изпълнителен директор", което според твърденията на жалбоподателя препятства възможността правомощията на изпълнителния директор в негово отсъствие да се изпълняват от заместник-изпълнителния директор. Изискването изпълнителният директор да е с такова образование и стаж е в съответствие с разпоредбата на чл. 20, ал. 6 от ЗТР (ЗАКОН ЗА ТЪРГОВСКИЯ РЕГИСТЪР). Въведеното изискване за професионално направление за "Администрация и управление" за длъжността заместник-изпълнителен директор не сочи на несъвместимост или невъзможност за прехвърляне на компетентност. Същата може да се осъществи не само чрез института на заместването, но и чрез института на делегирането, както е разпоредено с нормите на чл. 6, ал. 6 и ал. 8 от УПАВ. </w:t>
        <w:tab/>
        <w:br/>
        <w:tab/>
        <w:t xml:space="preserve">Предвид изложеното обжалваният подзаконов нормативен акт не страда от твърдяните в жалбите основания за нищожност или отмяна поради унищожаемост. Предявените жалби са неоснователни и подлежат на отхвърляне. </w:t>
        <w:tab/>
        <w:br/>
        <w:tab/>
        <w:t xml:space="preserve">Воден от горното, Върховният административен съд, второ отделение,РЕШИ: </w:t>
        <w:tab/>
        <w:br/>
        <w:tab/>
        <w:t xml:space="preserve">ОТХВЪРЛЯ жалбите на Т. А. К. и на Г. С. Б. срещу изменение и допълнение на Устройствения правилник на Агенцията по вписванията, приети с Постановление на Министерския съвет № 80/06.04.2015 г., /ДВ бр. 27/2015 г., попр. ДВ бр. 30/24.04.2015 г./. </w:t>
        <w:tab/>
        <w:br/>
        <w:tab/>
        <w:t xml:space="preserve">Решението може да се обжалва с касационна жалба пред петчленен състав на Върховния административен съд в 14-дневен срок от съобщаването му.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