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№52/11.06.2020 по ч. нак. д. №304/2020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гр. София, 11.06.2020 година</w:t>
        <w:tab/>
        <w:br/>
        <w:tab/>
        <w:t xml:space="preserve"> </w:t>
        <w:tab/>
        <w:br/>
        <w:tab/>
        <w:t xml:space="preserve">В. К. С на РЕПУБЛИКА БЪЛГАРИЯ, второ наказателно отделение, в закрито съдебно заседание на девети юни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П. Ш</w:t>
        <w:tab/>
        <w:br/>
        <w:tab/>
        <w:t xml:space="preserve"> </w:t>
        <w:tab/>
        <w:br/>
        <w:tab/>
        <w:t xml:space="preserve"> Н. Т</w:t>
        <w:tab/>
        <w:br/>
        <w:tab/>
        <w:t xml:space="preserve"> </w:t>
        <w:tab/>
        <w:br/>
        <w:tab/>
        <w:t xml:space="preserve">при становището на прокурора от ВКП П. Д, като разгледа докладваното от съдия Шишкова касационно частно дело № 304 по описа за 2020г.,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от НПК. </w:t>
        <w:tab/>
        <w:br/>
        <w:tab/>
        <w:t xml:space="preserve"> </w:t>
        <w:tab/>
        <w:br/>
        <w:tab/>
        <w:t xml:space="preserve">Образувано е по повод на определение № 1527 от 18.05.2020г., постановено по НЧД № 1606/20г. по описа на Софийски градски съд, НО, 23 с-в, с което делото е изпратено на ВКС за решаване на спор за подсъдност. </w:t>
        <w:tab/>
        <w:br/>
        <w:tab/>
        <w:t xml:space="preserve"> </w:t>
        <w:tab/>
        <w:br/>
        <w:tab/>
        <w:t xml:space="preserve"> Становището на прокурора е, че компетентен да разгледа делото е Софийски районен съд.</w:t>
        <w:tab/>
        <w:br/>
        <w:tab/>
        <w:t xml:space="preserve"> </w:t>
        <w:tab/>
        <w:br/>
        <w:tab/>
        <w:t xml:space="preserve"> Производството е образувано по реда на чл. 11, ал. 4 от Наредба за реда за извършване и снемане на полицейска регистрация в Софийски районен съд по искане на полицейски инспектор от 03 РУ-СДВР, тъй като П. П. И., привлечен като обвиняем за извършено престъпление по чл. 198, ал. 1, вр. чл. 20, ал. 2 от НК, отказал да бъде дактилоскопиран, фотографиран и да му бъде снет ДНК-профил. С определение от 02.03.2020г. делото е прекратено и изпратено по компетентност на Софийска градска прокуратура. Тъй като в мотивите на съдебния акт е изразено становище, че делото е подсъдно на Софийски градски съд, пред него е образувано НЧД № 1606/20г., по което също е постановено прекратяване и е повдигнат спор за подсъдност.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намери следното:</w:t>
        <w:tab/>
        <w:br/>
        <w:tab/>
        <w:t xml:space="preserve"> </w:t>
        <w:tab/>
        <w:br/>
        <w:tab/>
        <w:t xml:space="preserve">Съгласно разпоредбата на чл. 68, ал. 5 от ЗМВР, при отказ на лицето, подлежащо на задължителна регистрация да бъде регистрирано, действията по регистрацията се извършват принудително с разрешение на съдия от съответния първоинстанционен съд, на който е подсъдно престъплението от общ характер, за което е привлечено като обвиняем. Софийски районен съд неправилно е преценил, че родово компетентен е Софийски градски съд. Престъплението по чл. 198 от НК не е сред изброените в чл. 35, ал. 2 от НПК, нито обвиняемото лице е от категорията на изброените в чл. 35, ал. 3 от НПК. Налага се изводът, че съответният първоинстанционен съд е именно Софийски районен.</w:t>
        <w:tab/>
        <w:br/>
        <w:tab/>
        <w:t xml:space="preserve"> </w:t>
        <w:tab/>
        <w:br/>
        <w:tab/>
        <w:t xml:space="preserve"> Водим от горното и на основание чл. 44, ал. 1 от НПК, настоящият състав на ВКС, ІІ н. о. прецени, че делото следва да се разгледа от районния съд в гр. София, поради коетоОПРЕДЕЛИ: </w:t>
        <w:tab/>
        <w:br/>
        <w:tab/>
        <w:t xml:space="preserve"> </w:t>
        <w:tab/>
        <w:br/>
        <w:tab/>
        <w:t xml:space="preserve"> ИЗПРАЩА ЧНД № 1606/2020г. по описа на Софийски градски съд, на Районен съд–гр. София.</w:t>
        <w:tab/>
        <w:br/>
        <w:tab/>
        <w:t xml:space="preserve"> </w:t>
        <w:tab/>
        <w:br/>
        <w:tab/>
        <w:t xml:space="preserve"> Препис от определението да се изпрати на Софийски градски съд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