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№4950/08.04.2011 по адм. д. №346/2011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"Вектра стил" ЕООД, гр. П., представлявано от управителя - В. И. П., против Решение №1464/05.11.2010 г. по адм. дело №589/2010 г. на Административен съд-Пловдив, с искане за отмяната му като неправилно. </w:t>
        <w:tab/>
        <w:br/>
        <w:tab/>
        <w:t xml:space="preserve">Ответникът - началник сектор Пловдив при РДНСК-Южен централен район, не се явява и не се представлява.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- Пловдив е отхвърлил жалбата на "Вектра стил" ЕООД, гр. П. против Заповед №ДК-02-Пд-02/24.02.2010 г. на началник сектор Пловдив при РДНСК-Южен централен район, с която на основание чл. 225, ал. 1 вр. с ал. 2, т. 2 от ЗУТ, е наредено премахването на незаконен строеж:" Преустройство на мансарден етаж - остъкляване на тераси, вътрешно преустройство и приобщаване на подпокривно пространство" в УПИ ІХ-1668, кв. 4 по плана на кв."Македония", гр. П.. Прието е че заповедта е законосъобразна, като издадена от компетентен орган, при спазване на формата и на административнопроизводствените правила и е в съответствие с материалния закон.Решението е правилно като краен резултат. </w:t>
        <w:tab/>
        <w:br/>
        <w:tab/>
        <w:t xml:space="preserve">Оспорената заповед на началник сектор-Пловдив при РДНСК-ЮЦР е на основание чл. 225, ал. 1, вр. с ал. 2, т. 2 от ЗУТ. Разпоредбата предоставя правомощие на началника на ДНСК, респ. на упълномощено от него длъжностно лице, както е в случая, да издаде заповед за премахване на незаконен строеж, или на част от такъв строеж, когато се извършва без одобрени инвестиционни проекти и/или без разрешение за строеж. При съдебния контрол за законосъобразност на заповедта се изследва наличието на предпоставките за приложението на визираната материалноправна разпоредба, които се свеждат до: наличието на строеж, по смисъла на §5, т. 38 от ДР на ЗУТ; извършването му без строителни книжа - одобрени инвестиционни проекти и/или разрешение за строеж, каквито се изискват за него. Съдът не може да извършва проверка за съответствие на заповедта с друга материалноправна разпоредба, която органът не е имал предвид и не е посочил в мотивите на заповедта. </w:t>
        <w:tab/>
        <w:br/>
        <w:tab/>
        <w:t xml:space="preserve">В случая решаващият съд неправилно е констатирал наличието на незаконен строеж и на основание чл. 225, ал. 2, т. 3 от ЗУТ, при положение, че оспорената заповед е издадена само на основание чл. 225, ал. 2, т. 2 от ЗУТ. Налице е нарушение на чл. 168, ал. 1 от АПК, което обаче не е съществено, при положение, че съдът е осъществил контрол за наличието на незаконен строеж и по чл. 225, ал. 2, т. 2 от ЗУТ. </w:t>
        <w:tab/>
        <w:br/>
        <w:tab/>
        <w:t xml:space="preserve">Изводите на съда, че процесния строеж е незаконен, поради извършването му без одобрен инвестиционен проект и разрешение за строеж, са законосъобразни. По делото е установено, че извършеното преустройство на мансардния етаж, не попада в хипотезите на чл. 147, ал. 1, т. 1-12 от ЗУТ /при които не се изисква одобрен инвестиционен проект, но се изисква разрешение за строеж/, нито пък в тези на чл. 151, ал. 1, т. 1, т. 2 и т. 3 / при които не се изисква разрешение за строеж/. Правилно, предвид установените строителни работи като премахване на външни ограждащи зидове и прозорци, пробиване на отвор в стоманобетоновата плоча на подпокривното пространство, поставяне на капандури и пр. е прието, че не се касае за вътрешно преустройство по чл. 151, ал. 1, т. 3 от ЗУТ, а за строеж, за който се изисква наличието на одобрени инвестиционни проекти и разрешение за строеж, с каквито касаторът не разполага. Липсата им обуславя правилния извод за наличието на незаконен строеж по чл. 225, ал. 2, т. 2 от ЗУТ, поради което издадената от ответника заповед за премахването му, како такъв строеж, е законосъобразна. </w:t>
        <w:tab/>
        <w:br/>
        <w:tab/>
        <w:t xml:space="preserve">При отсъствие на касационни основания за отмяна на обжалваното решение същото следва да бъде оставено в сила. 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отделениеРЕШИ: </w:t>
        <w:tab/>
        <w:br/>
        <w:tab/>
        <w:t xml:space="preserve">ОСТАВЯ В СИЛА Решение №1464/05.11.2010 г. постановено по адм. дело №589/2010 г. по описа на Административен съд-Пловдив, VІІІ-ми състав.Решението е окончателно.Вярно с оригинала,ПРЕДСЕДАТЕЛ:/п/ С. Й.секретар:ЧЛЕНОВЕ:/п/ Г. К./п/ Е. К.Е.К.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