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№6214/25.05.2021 по адм. д. №1888/2021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Комисията за защита на личните данни (КЗЛД) срещу решение № 5618 от 20.10.2020 г., постановено по административно дело № 6530/2020 г. от Административен съд София – град(АССг), с което е отменено нейно решение № ППН-02-372/2019/08.06.2020 г. По наведени доводи за неправилност на решението при наличие на отменителните основания по чл. 209, т. 3 АПК се иска отмяната му и постановяване на ново по съществото на спора, с което оспорването му бъде отхвърлена и претендира заплащане на деловодни разноски. Изложени са подробни доводи за неправилност на изводите на първоинстанционния съд относно допуснати нарушения на административнопроизводствените правила при постановяване на решението и неясноти в диспозитива на административния акт. </w:t>
        <w:tab/>
        <w:br/>
        <w:tab/>
        <w:t xml:space="preserve">Ответникът по касационната жалба – „Централна кооперативна банка“ (ЦКБ) АД, чрез процесуален представител в съдебно заседание и в представен от него писмен отговор оспорва същата и моли съда да постанови решение, с което да я отхвърли като неоснователна. </w:t>
        <w:tab/>
        <w:br/>
        <w:tab/>
        <w:t xml:space="preserve">Ответникът по касационната жалба – Т. М., чрез процесуален представител в съдебно заседание и в представен от него писмен отговор излага становище за основателност на същата и моли съда да постанови решение, с което обжалваното решение бъде отменено, като вместо него бъде постановено ново, с което оспорването на административния акт бъде отхвърлено. Претендира присъждане на деловодни разноски.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Обжалваното решение е валидно и допустимо – постановено е от компетентен съд след надлежно сезиране с жалба против административен акт от лице, чийто интереси са засегнати с него. </w:t>
        <w:tab/>
        <w:br/>
        <w:tab/>
        <w:t xml:space="preserve">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в предвидената от закона форма, но с неясен диспозитив и при допуснато съществено нарушение на административнопроизводствени правила, изразено в неучастие в производството на страна – лицето, служител на администратора на лични данни, извършило обработката на личните данни на жалбодателката Т. М.. </w:t>
        <w:tab/>
        <w:br/>
        <w:tab/>
        <w:t xml:space="preserve">Административното производство е образувано по жалба (сигнал) на М. до КЗЛД срещу „Централна кооперативна банка“ АД (ЦКБ), в която са изложени твърдения за извършено нарушение при обработване на личните й данни от конкретно посочен служител на ЦКБ - издаване на вносна бележка, в която били записани личните й данни - три имена, ЕГН, адрес. </w:t>
        <w:tab/>
        <w:br/>
        <w:tab/>
        <w:t xml:space="preserve">На проведеното на 11.12.2019 г. заседание на КЗЛД като страни в административното производство са конституирани Т. М. жалбодател, ЦКБ – ответник и Българска народна банка (БНБ) – заинтересована страна. </w:t>
        <w:tab/>
        <w:br/>
        <w:tab/>
        <w:t xml:space="preserve">По така образуваното административно производство е постановено обжалваното пред АССг решение № ППН-02-372/2019/08.06.2020 г., с което жалбата на М. е обявена за основателна и на основание чл. 58, § 2, буква „г“ от Регламент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 (Регламента) е разпоредено на администратора на лични данни – ЦКБ да съобразява операциите по обработване с разпоредбите на Регламента, като при банков превод обработва само нормативно изискуемите лични данни. </w:t>
        <w:tab/>
        <w:br/>
        <w:tab/>
        <w:t xml:space="preserve">В изложението на фактическите и правни основания за послужили за постановяване на акта КЗЛД приема, че в случая в платежното нареждане ЦКБ е вписала лични данни на жалбодателката, извън нормативно определените в чл. 4, § 1 и чл. 5 от Регламент (ЕС) 2015/847 от 20.05.2015 г. относно информацията, придружаваща преводите на средства и за отмяна на Регламент (ЕО) № 1781/2006 г. данните на жалбодателката отразени в платежното нареждане, при което същите са обработени в нарушение на изискванията по чл. 5, § 1, буква „а“ от Регламента – личните данни да са подходящи, свързани със и ограничени до необходимото във връзка с целите, за които се обработват („свеждане на данните до минимум"). </w:t>
        <w:tab/>
        <w:br/>
        <w:tab/>
        <w:t xml:space="preserve">Първоинстанционният съд приема, че в случая макар формално да е спазено изискването за писмена форма и са изложени фактическите и правни основания за постановяването му актът не отговаря на изискванията за форма, доколкото разпоредителната му част неясна. </w:t>
        <w:tab/>
        <w:br/>
        <w:tab/>
        <w:t xml:space="preserve">За да отмени посочения административен акт АССг приема освен това, че същият е постановен при допуснато съществено нарушение на административнопроизводствените правила, поради това, че в хода на производството не е конституиран надлежния ответник – служителят на ЦКБ, който е извършил конкретната обработка на личните данни на жалбодателката.Решението е неправилно. </w:t>
        <w:tab/>
        <w:br/>
        <w:tab/>
        <w:t xml:space="preserve">Противно на приетото от АССг настоящият състав намира, че отразеното в т. 2 от разпоредителната част на решението на КЗЛД е ясно и конкретно в достатъчна степен, доколкото на администратора на лични данни е разпоредено да съобрази с действащите норми обработването на личните данни. </w:t>
        <w:tab/>
        <w:br/>
        <w:tab/>
        <w:t xml:space="preserve">Съгласно определенията дадени в чл. 4 § 7 и § 8 от Регламента - „администратор" означава физическо или юридическо лице, публичен орган, агенция или друга структура, която сама или съвместно с други определя целите и средствата за обработването на лични данни; когато целите и средствата за това обработване се определят от правото на Съюза или правото на държава членка, администраторът или специалните критерии за неговото определяне могат да бъдат установени в правото на Съюза или в правото на държава членка, а „обработващ лични данни" означава физическо или юридическо лице, публичен орган, агенция или друга структура, която обработва лични данни от името на администратора. </w:t>
        <w:tab/>
        <w:br/>
        <w:tab/>
        <w:t xml:space="preserve">При това няма спор, че ЦКБ е администратор на лични данни, който чрез свой служител е обработил личните данни на М., при което съгласно чл. 24 от Регламента именно администраторът носи отговорност да предприеме технически и организационни мерки личните данни да бъдат обработвани от него в съответствие с нормите на Регламента. </w:t>
        <w:tab/>
        <w:br/>
        <w:tab/>
        <w:t xml:space="preserve">Липсват твърдения в жалбата, а и възражение от страна на администратора, че физическото лице е извършило обработването им в качеството на обработващ данните по смисъла на чл. 4, § 8 във вр. с чл. 28 от Регламента, при което в случая обстоятелството, че личните данни на М. са обработени от служител на администратора, неправилно в обжалваното решение е прието, че надлежен ответник в административното производство е служителят при администратора, а не самият администратор на лични данни. Действително Регламентът предвижда отговорност при неизпълнение на изискванията за обработване на личните данни посочени в него, както от администратора, така и от обработващия тези данни, но настоящият състав намира, че по отношение на обработващия тази отговорност може да се носи в случаите, когато администраторът с нарочен договор е възложил обработването на личните данни на друго лице, извън неговата структура. </w:t>
        <w:tab/>
        <w:br/>
        <w:tab/>
        <w:t xml:space="preserve">При това изводът за допуснато съществено процесуално нарушение при постановяване на оспорения пред АССг административен акт е неправилен, което обосновава извод и за неправилност обжалваното пред настоящия състав решение. </w:t>
        <w:tab/>
        <w:br/>
        <w:tab/>
        <w:t xml:space="preserve">Доколкото с последното не е извършена проверка за постановяване на акт в съответствие с материалния закон и неговата цел, настоящият състав намира, че в случая решението е постановено в нарушение на задълженията на съда по чл. 168, ал. 1 АПК да извърши пълна проверка на оспорения пред АСС административен акт на всички основания по чл. 146 АПК. </w:t>
        <w:tab/>
        <w:br/>
        <w:tab/>
        <w:t xml:space="preserve">Предвид изложеното, настоящият съдебен състав на ВАС приема, че обжалваното решение е неправилно и следва да бъде отменено, а делото върнато за ново произнасяне от друг състав на същия съд, който при съобразяване на изложеното по-горе извърши пълна проверка за законосъобразност на решение № ППН – 02-372/2019/08.06.2020 г. на КЗЛД на всички основания по чл. 146 АПК. </w:t>
        <w:tab/>
        <w:br/>
        <w:tab/>
        <w:t xml:space="preserve">При този изход на делото разноски не следва да се присъждат. </w:t>
        <w:tab/>
        <w:br/>
        <w:tab/>
        <w:t xml:space="preserve">Настоящият касационен състав при извършената проверка на делото на АССг установи множество зачертавания, очертавания и др. по приложените в него писмени материали, с оглед на което намира, за нужно да отбележи, че съгласно Правилник за администрацията в съдилищата, издаден от ВСС е забранено да се правят никакви бележки, знаци и подчертавания в книжата по делото, като макар спазването на тази забрана по чл. 85, т. 1 от цитирания Правилник да е възложена на служителите, задължението делото за спазването й важи в още по-голяма сила и за магистратите. </w:t>
        <w:tab/>
        <w:br/>
        <w:tab/>
        <w:t xml:space="preserve">По изложените съображения и на основание чл. 222, ал. 1 АПК, Върховният административен съд, Пето отделениеРЕШИ:</w:t>
        <w:tab/>
        <w:br/>
        <w:tab/>
        <w:t xml:space="preserve">ОТМЕНЯ решение № 5618 от 20.10.2020 г., постановено по административно дело № 6530/2020 г. на Административен съд София-град и </w:t>
        <w:tab/>
        <w:br/>
        <w:tab/>
        <w:t xml:space="preserve">ВРЪЩА делото за ново разглеждане от друг състав на същия съд.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