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№5957/18.05.2021 по адм. д. №10358/2020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ЕТ „Х.-Н. М.", ЕИК[ЕИК], чрез адв. С., против Решение от 24.06.2020 г. на Административен съд – Русе, постановено по адм. дело № 268/2020 г., с което е отхвърлена жалбата на ЕТ срещу Заповед за налагане на принудителна административна мярка № 984-1/28.04.2020 г., издадена от заместник директора на Териториална дирекция Дунавска при Агенция „Митници“. 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– отменителни основания по чл. 209, т. 3 АПК. Иска се отмяна на обжалваното решение и на заповедта за налагане на ПАМ. </w:t>
        <w:tab/>
        <w:br/>
        <w:tab/>
        <w:t xml:space="preserve">Ответникът – заместник директор на Териториална дирекция Дунавска при Агенция „Митници", не се представлява и не взема становище по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 счита, че касационната жалба е подадена от надлежна страна, в законоустановения срок и е процесуално допустима, а разгледана по същество е неоснователна поради следните съображения: </w:t>
        <w:tab/>
        <w:br/>
        <w:tab/>
        <w:t xml:space="preserve">Предмет на оспорване пред административния съд е била Заповед № 984-1/28.04.2020 г., издадена от заместник директора на Териториална дирекция Дунавска при Агенция „Митници“, с която е наложена принудителна административна мярка „запечатване на търговски обект“ - ресторант, находящ се в с. Т., община И., ул. „Шести септември“ № 66, стопанисван от ЕТ „Х.-Н. М.“ и забрана за достъп до него за срок от един месец на основание чл. 124б, ал. 1, вр. с чл. 124а, ал. 1, вр. с чл. 108а, ал. 1 и чл. 124в, ал. 1 ЗАДС.Пата за иницииране на производството пред митническия орган е наложената на ЕТ имуществена санкция по реда на чл. 108а, ал. 1 ЗАДС в размер на 2000 лв. за нарушение на чл. 100а, ал. 1 ЗАДС и свързана със съхранение в търговския обект на тютюневи изделия /цигари/, без търговецът да има разрешително, издадено по надлежния ред за това. </w:t>
        <w:tab/>
        <w:br/>
        <w:tab/>
        <w:t xml:space="preserve">Съдът е приел, че заповедта е издадена от компетентен орган, в предвидената от закона форма, при липсата на допуснати съществени нарушения на административнопроизводствените правила, в съответствие с материалноправните разпоредби и целта на закона, с оглед на което е отхвърлил като неоснователна жалбата срещу административния акт. </w:t>
        <w:tab/>
        <w:br/>
        <w:tab/>
        <w:t xml:space="preserve">Пред настоящата инстанция е представено влязло в сила Решение № 260020/20.08.2020 г., постановено по адм. дело № 803/2020 г. на Районен съд – Русе, оставено в сила с Решение № 388/30.11.2020 г., постановено по КАНД № 371/2020 г на Административен съд – Русе, с което е потвърдено НП № 984/28.04.2020 г. на началник отдел „Митническо разузнаване и разследване Дунавска“ към ГД „Митническо разузнаване и разследване” ЦМУ, Агенция „Митници“.Решението е правилно. </w:t>
        <w:tab/>
        <w:br/>
        <w:tab/>
        <w:t xml:space="preserve">От данните по делото е установено, че при извършена на 18.02.2020 г. проверка на търговски обект – ресторант, находящ се в с. Т., община И., ул. „Шести септември“ № 66, стопанисван от ЕТ „Х.-Н. М.“ е констатирано, че в търговското помещение зад бара, в картонена кутия се съхраняват 50 кутии цигари, различни видове и марки. Всички те били облепени с валиден български акцизен бандерол. Били описани в съставен констативен протокол, а подробно описание е налице и в опис на иззети акцизни стоки. Митническите служители приели, че с деянието си ЕТ е осъществил състав на нарушение по чл. 100а, ал. 1 ЗАДС, вр. с чл. 108а, ал. 1 ЗАДС, поради което е съставен АУАН, въз основа на който е издадено НП № 984/28.04.2020 г. от началник отдел „Митническо разузнаване и разследване Дунавска“ към ГД „Митническо разузнаване и разследване” ЦМУ, Агенция „Митници“. С него, освен административната санкция в размер на 2000 лв., е наложено и наказание по реда на чл. 124а, ал. 1 ЗАДС - „лишаване от право да упражнява определена дейност или дейности в обекта или обектите, където е установено нарушението за срок от един месец“. Принудителната административна мярка е наложена на основание чл. 124б, ал. 1 във връзка с ал. 2, във връзка с чл. 108а ЗАДС. </w:t>
        <w:tab/>
        <w:br/>
        <w:tab/>
        <w:t xml:space="preserve">Нормата е императивна. Принудителната административна мярка се налага задължително при извършено административно нарушение, за което е наложено административно наказание по съответния ред. В случая административният орган действа при обвързана компетентност. Посочената законова предпоставка е била налице. На ЕТ е наложено административно наказание за административно нарушение с НП. При налагане на административната принудителна мярка органът не може да извършва контрол за законосъобразност на НП.Аистративнонаказателната отговорност е самостоятелна и защитата по нея се осъществява по друг ред. Принудителните административни мерки по смисъла на чл. 22 ЗАНН целят предотвратяване и преустановяване на административните нарушения, както и предотвратяване и отстраняване на вредните последици от тях. Актът за налагане на принудителна административна мярка има самостоятелен характер. Органът, който налага мярката, редът за налагане, предпоставките за това и обжалването на акта са уредени в закон и защитата се осъществява самостоятелно и независимо от тази при административнонаказателната отговорност. </w:t>
        <w:tab/>
        <w:br/>
        <w:tab/>
        <w:t xml:space="preserve">В случая страните не спорят, че за констатираното нарушение е издаденото НП, с което е ангажирана административнонаказателната отговорност на търговеца и именно този релевантен факт е обусловил и налагането на предвидената в чл. 124б, ал. 1 ЗАДС принудителна административна мярка. Визираната норма не съдържа изискване издаденото постановлението да е влязло в сила, респективно неговият стабилитет е ирелевантен за издаване на оспорената заповед за налагане на принудителна административна мярка, както правилно е приел и първоинстанционният съд. Наказателното постановление и процесната заповед са наложени кумулативно, в съответствие с разпоредбата на чл. 124б, ал. 1 ЗАДС, при приложението на която административнонаказващият орган действа при условията на обвързана компетентност. Тази нормативна регламентация правилно е съобразена от първоинстанционния съд, а доводите на касатора досежно законосъобразността на наказателното постановление са ирелевантни, тъй като неговата законосъобразност не е предмет на настоящото производство. </w:t>
        <w:tab/>
        <w:br/>
        <w:tab/>
        <w:t xml:space="preserve">При издаването на атакуваната заповед, административният орган, както беше посочено по-горе, действа при условията на обвързана компетентност. Той няма право на самостоятелна преценка дали да наложи принудителна административна мярка при осъществено административно нарушение, включващо се в предметния обхват на хипотезата на чл. 124а, ал. 1 ЗАДС. Именно поради това излагането на конкретни мотиви относно целите, които се преследват с налагането на мярката, не е необходимо, а посочването на съответното наказателно постановление индивидуализира в достатъчна степен административното нарушение и релевантните констатации, обосновали ангажирането на административнонаказателната отговорност на дееца. Останалите доводи в касационната жалба, касаят допуснатото по закон предварително изпълнение на административния акт, като същите са изцяло неотносими за настоящото производство. </w:t>
        <w:tab/>
        <w:br/>
        <w:tab/>
        <w:t xml:space="preserve">Относно размера на наложената ПАМ следва да се отбележи, че същият е конкретно определен в правната норма на чл. 124б ЗАДС, поради което административният орган отново няма възможност за самостоятелна преценка. Единственото, което е необходимо да бъде проверено във връзка с времетраенето на наложената ПАМ се явява обстоятелството дали нарушението е извършено повторно или не, с оглед налагане на по-дългото наказание. По делото няма данни нарушението да е извършено повторно и при установяване, че нарушението е за първи път, е наложена ПАМ за срок от един месец, който е фиксиран. Принудителната мярка е обвързана от друга страна и с наложената санкция за лишаване от право да се упражнява дадена дейност, в случая търговска дейност в ресторант, от което следва извод, че целта на наложената ПАМ е да обезпечи тази санкция, т. е. да предотврати възможността на лицето да упражнява забранените му права или да извърши друго подобно нарушение. Този извод следва и от обстоятелството, че лишаването от права и наложената ПАМ "запечатване на обект" се определят за еднакъв период. </w:t>
        <w:tab/>
        <w:br/>
        <w:tab/>
        <w:t xml:space="preserve">С оглед изложеното и при извършената служебна проверка съгласно чл. 218, ал. 2 АПК касационната инстанция намира, че обжалваното решение е валидно, допустимо и постановено при спазване на материалния закон, поради което следва да се остави в сила. </w:t>
        <w:tab/>
        <w:br/>
        <w:tab/>
        <w:t xml:space="preserve">При този изход на спора и на основание чл. 143, ал. 4 АПК, ответникът има право да му бъдат присъдени направените по делото разноски, но предвид липсата на искане за това, такива не се присъждат. </w:t>
        <w:tab/>
        <w:br/>
        <w:tab/>
        <w:t xml:space="preserve">Водим от горното, Върховният административен съд, състав на Осмо отделение,РЕШИ:</w:t>
        <w:tab/>
        <w:br/>
        <w:tab/>
        <w:t xml:space="preserve">ОСТАВЯ В СИЛА Решение от 24.06.2020 г. на Административен съд – Русе, постановено по адм. дело № 268/2020 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