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№5885/17.05.2021 по адм. д. №12679/2020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 </w:t>
        <w:tab/>
        <w:br/>
        <w:tab/>
        <w:t xml:space="preserve">Образувано е по касационна жалба на Общински съвет – С. З срещу Решение № 343/27.08.2020 г. на Административен съд – С. З по адм. дело № 488/2019 г., с което е отменено Решение № 2349 по Протокол № 45 от проведено на 27.06.2019 г. заседание на общинския съвет за одобряване на проект на ПУП – изменение на План за регулация и План за застрояване за територията на парк/квартал „Бедечка“ по плана на гр. С. З в частта му за УПИ I с отреждане за „парк и открити спортни обекти“, кв. 810, в частта относно имоти с идентификатори №№ 68850.513.6833, 68850.513.6834 и 68850.513.6917 по кадастралната карта на гр. С. З (всеки от тях представляващ съответен УПИ по плана на града от 2012 г.), както и за УПИ III с отреждане „за парк“, кв. 810, в частта, в която попада имот с идентификатор 68850.513.6937 по КК на града. </w:t>
        <w:tab/>
        <w:br/>
        <w:tab/>
        <w:t xml:space="preserve">Ответникът Л. М. - Б. е на позиция за неоснователност на жалбата. </w:t>
        <w:tab/>
        <w:br/>
        <w:tab/>
        <w:t xml:space="preserve">Прокурорът от Върховната административна прокуратура дава заключение за правилност на решението. </w:t>
        <w:tab/>
        <w:br/>
        <w:tab/>
        <w:t xml:space="preserve">Касационната жалба е допустима, но неоснователна. </w:t>
        <w:tab/>
        <w:br/>
        <w:tab/>
        <w:t xml:space="preserve">Правилни са решаващите изводи на първостепенния съд за незаконосъобразност на решението на ОС поради противоречието му с материалноправните разпоредби на чл. 15, ал. 2 и ал. 3 ЗУТ – отменително основание по чл. 146, т. 4 АПК. </w:t>
        <w:tab/>
        <w:br/>
        <w:tab/>
        <w:t xml:space="preserve">1. С последващ ПУП могат да се урегулират само улици и квартали, без да се променят границите между поземлените имоти – чл. 15, ал. 2 вр. ал. 1 ЗУТ. Извън инициативата на административния орган промяната на границите на УПИ с регулационен план е допустимо, но само със съгласието на собствениците им, изразено със заявление и предварителен договор за прехвърляне на собственост с нотариално заверени подписи – ал. 3 на чл. 15. Нормата урежда съгласието на заинтересования собственик като conditio juris (условие на правото) за правомерната промяна на регулационните граници на имотите. </w:t>
        <w:tab/>
        <w:br/>
        <w:tab/>
        <w:t xml:space="preserve">2. Хипотезата на чл. 15, ал. 3 ЗУТ е относима и към конкретния случай. </w:t>
        <w:tab/>
        <w:br/>
        <w:tab/>
        <w:t xml:space="preserve">а. С атакуваното пред административния съд решение на ОС е изменен влязъл в сила ПУП – ПРЗ по чл. 16, ал. 1 ЗУТ на кв. „Бедечка“, гр. С. З, одобрен през 2012 г., т. е. извършено е последващо урегулиране на УПИ с обединяването на всички имоти западно и източно от река Бедечка в два УПИ, засягащо и имотите на оспорващата изменението на плана. По същество с одобрения план се заличават установените с плана по чл. 16, ал. 1 ЗУТ граници на отделните имоти и те стават съставна част от територията на предвидените УПИ, идентифицирана със съответните им граници по новия план. </w:t>
        <w:tab/>
        <w:br/>
        <w:tab/>
        <w:t xml:space="preserve">б. Не е спорно обстоятелството, че заинтересованият собственик не е изразил воля в предвидената от закона форма за промяната на регулацията, а отсъствието на съгласие притежава правоизключващо действие спрямо одобрената регулация. Само на това основание решението на колективния административен орган в обжалваната му част е подлежало на отмяна като материално незаконосъобразно. </w:t>
        <w:tab/>
        <w:br/>
        <w:tab/>
        <w:t xml:space="preserve">3. Неоснователен е главният довод в касационната жалба, аргументиран с позоваването на чл. 14, ал. 5 ЗУТ в контекста на разграничението между регулационни линии и граници на имотите – че границите на имотите не се променят с приетия ПУП, а подобна последица е мислима при прилагането на плана. </w:t>
        <w:tab/>
        <w:br/>
        <w:tab/>
        <w:t xml:space="preserve">а. Действително, по правило подробните устройствени планове по ЗУТ, с изключение на тези по чл. 16, ал. 1 от закона, нямат отчуждително действие и трансформацията на регулационните линии в имотни граници би настъпила при прилагането на плана – чл. 14, ал. 5 ЗУТ вр. § 22, ал. 1 ЗР на закона. </w:t>
        <w:tab/>
        <w:br/>
        <w:tab/>
        <w:t xml:space="preserve">б. Моментът на настъпване на вещноправния ефект от промяната на регулацията обаче е неотносим към проверката на условията, обуславящи волеизявлението за одобряването й. Именно от такъв характер е правилото по чл. 15, ал. 3 ЗУТ – то представлява изискване за законосъобразност на самото регулационно предвиждане, което създава предпоставките за същинската промяна в границите на собствеността, а не се отъждествява с последиците от него, респ. с меродавния момент на прилагане на плана в различните възможни хипотези с оглед на отделните видове планове по ЗУТ. Неслучайно на този етап от развитието на административното производство е необходим предварителен, а не окончателен, договор за прехвърляне на собственост – арг. и от ал. 7 и ал. 11 на чл. 15. </w:t>
        <w:tab/>
        <w:br/>
        <w:tab/>
        <w:t xml:space="preserve">В подкрепа на този извод е и самото понятие за „урегулиран поземлен имот“ по § 5, т. 11 ДРЗУТ – границите на имота се определят с ПУП, а той се одобрява с нарочен акт на компетентния орган. Затова под промяна на границите на УПИ чл. 15, ал. 3 има предвид разпоредената с административния акт, а не осъществената с прилагането на плана по отношение на регулацията. В противен случай установяването на изискването, което е и обективен критерий за проверка на съответствието със закона на одобряващия регулацията акт, би било безпредметно. </w:t>
        <w:tab/>
        <w:br/>
        <w:tab/>
        <w:t xml:space="preserve">4. а. Мотивите към съдебния акт, отричащи съществуването на порок на решението на ОС, водещ до неговата нищожност, се споделят и от касационната инстанция – чл. 221, ал. 2, изр. 2 АПК. </w:t>
        <w:tab/>
        <w:br/>
        <w:tab/>
        <w:t xml:space="preserve">б. Дори тезата на ответника по касация за нищожност на административния акт да беше правилна, касационната жалба е подадена от органа и съдебното решение не би могло да бъде заместено с друго по същество – вж. чл. 271, ал. 1, изр. 2 ГПК вр. чл. 144 АПК. </w:t>
        <w:tab/>
        <w:br/>
        <w:tab/>
        <w:t xml:space="preserve">5. а. Изложеното мотивира оставянето в сила на обжалваното решение – чл. 221, ал. 2, изр. 1, предл. 1 АПК. </w:t>
        <w:tab/>
        <w:br/>
        <w:tab/>
        <w:t xml:space="preserve">б. Неоснователността на касационната жалба е условие за присъждане в полза на ответника по касация на платените и заявени в срок разноски за адвокатско възнаграждение за защита пред ВАС. Размерът му отговаря на минималния по чл. 8, ал. 2, т. 1 от Наредба № 1 от 9 юли 2004 г. за минималните размери на адвокатските възнаграждения, което изключва неговата прекомерност по смисъла на чл. 78, ал. 5 ГПК вр. чл. 144 АПК. </w:t>
        <w:tab/>
        <w:br/>
        <w:tab/>
        <w:t xml:space="preserve">Воден от горното, Върховният административен съд, състав на II отделениеРЕШИ:</w:t>
        <w:tab/>
        <w:br/>
        <w:tab/>
        <w:t xml:space="preserve">ОСТАВЯ В СИЛА Решение № 343/27.08.2020 г. на Административен съд– С. З по адм. дело № 488/2019 г. </w:t>
        <w:tab/>
        <w:br/>
        <w:tab/>
        <w:t xml:space="preserve">ОСЪЖДА О. С. З да заплати на Л. М.- Б. сумата от 900 (деветстотин) лева разноски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