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№5508/05.05.2021 по адм. д. №2306/2021 на ВАС, докладвано от съдия Юлия Раева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e по реда на чл. 208 и сл. от Административнопроцесуалния кодекс (АПК). </w:t>
        <w:tab/>
        <w:br/>
        <w:tab/>
        <w:t xml:space="preserve">Образувано е по касационна жалба на „Н. С. Т“ ЕООД [ЕИК] със седалище и адрес на управление гр. С., [адрес] срещу Решение № 109 от 07.01.2021 г. по адм. д. № 3104/2020 г. по описа на Административен съд София-град, с което е отхвърлена жалбата на дружеството срещу Решение № РД-16-247 от 11.03.2020 г. на ръководителя на Управляващия орган (УО) на Оперативна програма „Иновации и конкурентоспособност“ 2014-2020 г. (ОПИК) и главен директор на Главна дирекция „Европейски фондове за конкурентоспособност“ (ГД „ЕФК“) при Министерството на икономиката, с което е определена финансова корекция в размер на 5 % от предоставената безвъзмездна финансова помощ по № BG16RFOP002-3.001-0155-C01-SU от 16.07.2018 г., сключен с „Прайм технолоджийс“ ООД по обособена позиция № 1 на стойност 832 000 лв. без ДДС. </w:t>
        <w:tab/>
        <w:br/>
        <w:tab/>
        <w:t xml:space="preserve">В касационната жалба има оплаквания, че обжалваното решение е неправилно поради нарушения на материалния закон, съществено нарушение на съдопроизводствените правила и необоснованост - касационни основания по чл. 209, т. 3 от АПК. В подкрепа излага доводи, че поставените изисквания към сервизните специалисти не ограничават конкуренцията. Моли обжалваното решение да бъде отменено и да се присъдят разноски по делото. </w:t>
        <w:tab/>
        <w:br/>
        <w:tab/>
        <w:t xml:space="preserve">Ответникът - ръководителят на УО на Оперативна програма „Иновации и конкурентоспособност“ 2014 - 2020 г. и главен директор на ГД „ЕФК“ при Министерството на икономиката, чрез процесуалния си представител изразява становище за неоснователност на касационната жалба. Моли обжалваният съдебен акт да се остави в сила. Претендира присъждане на юрисконсултско възражение и прави възражение за прекомерност на разноските на ответната страна. 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 </w:t>
        <w:tab/>
        <w:br/>
        <w:tab/>
        <w:t xml:space="preserve">Върховният административен съд, седмо отделение, въз основа на събраните по делото доказателства, след като обсъди доводите и възраженията на страните и прецени наведените касационни основания и тези по чл. 218, ал. 2 от АПК, намира за установено следното: </w:t>
        <w:tab/>
        <w:br/>
        <w:tab/>
        <w:t xml:space="preserve">Касационната жалба е процесуално допустима, като подадена от надлежна страна, при спазване на срока по чл. 211, ал. 1 от АПК и срещу подлежащ на обжалване съдебен акт. </w:t>
        <w:tab/>
        <w:br/>
        <w:tab/>
        <w:t xml:space="preserve">Разгледана по същество, касационната жалба е неоснователна. </w:t>
        <w:tab/>
        <w:br/>
        <w:tab/>
        <w:t xml:space="preserve">Предмет на обжалване пред административния съд е Решение № РД-16-247 от 11.03.2020 г. на ръководителя на УО на Оперативна програма „Иновации и конкурентоспособност“ 2014-2020 г. и главен директор на ГД „ЕФК“ при Министерството на икономиката, с което е определена финансова корекция на „Н. С. Т“ ЕООД в размер на 5 % от допустимите разходи по ЕСИФ по договор № BG16RFOP002-3.001-0155-C01-SU от 16.07.2018 г., сключен с „Прайм технолоджийс“ ООД по обособена позиция № 1 на стойност 832 000 лв. без ДДС. </w:t>
        <w:tab/>
        <w:br/>
        <w:tab/>
        <w:t xml:space="preserve">Съдът е установил от фактическа страна, че „Н. С. Т“ ЕООД е бенефициер по Административен договор за предоставяне на безвъзмездна финансова помощ BG16RFOP002-3.001-0155-C01 за финансиране на проект „Устойчиво развитие чрез енергийна ефективност и ефикасност“. </w:t>
        <w:tab/>
        <w:br/>
        <w:tab/>
        <w:t xml:space="preserve">За разходване на средствата бенефициерът е провел процедура за избор на изпълнител чрез публична покана с предмет „Доставка на енергоефективно оборудване с четири обособени позиции“. В резултат на проведената процедура по обособена позиция № 1 „Вторична трошачно-пресевна инсталация - 1 бр.“ е сключен договор от 16.07.2018 г. с изпълнител „Прайм технолоджийс“ ООД на стойност 832 000 лв. без ДДС. </w:t>
        <w:tab/>
        <w:br/>
        <w:tab/>
        <w:t xml:space="preserve">При извършена проверка на проведената процедура административният орган е установил, че в раздел III.2.3 от публичната покана е поставено следното условие: кандидатите да разполагат с персонал от минимум трима сервизни специалисти с висше инженерно образование, които да притежават сертификат/еквивалент за поддръжка и сервизно обслужване от производителя и трудов стаж от минимум 5 години като сервизен инженер по едра строителна техника. Минималното изискване се доказва със списък на сервизните специалисти, документи, удостоверяващи образованието и квалификационния опит (диплома, удостоверение, свидетелство или еквивалент) - заверени копия. </w:t>
        <w:tab/>
        <w:br/>
        <w:tab/>
        <w:t xml:space="preserve">Административният орган е обсъдил горните изисквания и е обосновал извод, че са ограничителни поотделно, а предвид това, че възложителят е предвидил тяхното кумулативно наличие, кръгът на заинтересованите лица се стеснява допълнително. Чрез поставения критерий за подбор бенефициерът необосновано е ограничил участието на стопански субекти в процедурата, с което е допуснал нарушение на чл. 51, ал. 4, вр. чл. 50, ал. 1 Закон за управление на средствата от Европейските структурни и инвестиционни фондове (ЗУСЕСИФ) и чл. 3, ал. 14 от Постановление № 160 на МС от 1.07.2016 г. за определяне правилата за разглеждане и оценяване на оферти и сключването на договорите в процедурата за избор с публична покана от бенефициенти на безвъзмездна финансова помощ от Европейските структурни и инвестиционни фондове (ПМС № 160/2016 г.), квалифицирано като нередност по т. 11, б. „а“, колона 4 на Приложение № 1 към чл. 2, ал. 1 от Наредба за посочване на нередности, представляващи основания за извършване на финансови корекции, и процентните показатели за определяне размера на финансовите корекции по реда на ЗУСЕСИФ (Наредбата/Наредба за посочване на нередности, ДВ, бр. 67 от 23.08.2019 г.). Въз основа на тази констатация и на основание чл. 70, ал. 1, т. 9 ЗУСЕСИФ административният орган е издал Решение № РД-16-247 от 11.03.2020 г., с което е определена финансова корекция на „Н. С. Т“ ЕООД в размер на 5 % от допустимите разходи по ЕСИФ по договора № BG16RFOP002-3.001-0155-C01-SU от 16.07.2018 г., сключен с „Прайм технолоджийс“ ООД по обособена позиция № 1 на стойност 832 000 лв. без ДДС. </w:t>
        <w:tab/>
        <w:br/>
        <w:tab/>
        <w:t xml:space="preserve">От правна страна съдът е извършил проверка на административния акт на основанията по чл. 146 АПК, в резултат на която е обосновал извод за законосъобразност на акта за финансова корекция - обжалваното решение на ръководителя на УО е издадено от компетентен орган и в предвидената от закона форма, без допуснати нарушения на административнопроизводствените правила и в съответствие с материалния закон.Решението е валидно, допустимо и правилно. </w:t>
        <w:tab/>
        <w:br/>
        <w:tab/>
        <w:t xml:space="preserve">Съгласно чл. 50 ЗУСЕСИФ, бенефициерите по чл. 49, ал. 2, т. 2 от същия закон определят изпълнител след провеждане на процедура за избор с публична покана при спазване принципите на свободна и лоялна конкуренция, равнопоставеност и недопускане на дискриминация. Съгласно чл. 51, ал. 4 ЗУСЕСИФ, бенефициерите не могат да включват в поканата условия, които необосновано препятстват участието на лица в процедурата, както и информация, насочваща към конкретен модел, източник, процес, търговска марка, патент или друго подобно, което би довело до облагодетелстването или елиминирането на определени лица или продукти, а когато предвид спецификата на предмета това е обективно невъзможно, след посочването им се добавят думите „или еквивалентно“. Съгласно чл. 3, ал. 14 ПМС № 160/2016 г., изискванията за икономическото и финансовото състояние и за техническите възможности и/или квалификация, които се определят от бенефициера, трябва да са съобразени със стойността и предмета на възлагане, както и с обема и сложността на дейностите, които ще се извършват. </w:t>
        <w:tab/>
        <w:br/>
        <w:tab/>
        <w:t xml:space="preserve">В настоящия случай бенефициерът е поставил изискване кандидатите да разполагат с персонал от минимум трима сервизни специалисти с висше инженерно образование, притежаващи сертификат за поддръжка от производителя и минимум 5 години трудов стаж. Съдът е извършил правилна преценка, че изискването за висше инженерно образование за горната позиция не е нормативно предвидено, поради което е ограничително. Ограничително е и изискването за сертификация на експертите именно от производителя на техниката, тъй като квалификацията в областите на поддръжка и сервизно обслужване може да бъде придобита и при други икономически оператори, включително оторизирани такива от производителя. Възможността на кандидатите да осигурят квалифицирани експерти може да се докаже с преминато обучение не само при производителя. Поставеното изискване за трудов стаж също е ограничително, доколкото професионалната компетентност на експертите съгласно дефиницията на пар. 2, т. 41 от ДР на ЗОП е наличието на знания, получени чрез образование или допълнителна квалификация и умения, усвоени в процеса на упражняване на определена длъжност или позиция в изпълнение на трудови, служебни или граждански правоотношения. Определяйки вида на опита на експертите като такъв, придобит само въз основа на трудови правоотношения, възложителят е ограничил необосновано участието на други кандидати, които биха могли да използват за изпълнение на поръчката експерти, придобили опит въз основа на друг вид правоотношения, различни от уредените в Кодекса на труда. Ограничителният ефект на горните изисквания се засилва при кумулацията им, която изрично е предвидена от бенефициера. По горните съображения съдът е обосновал правилен извод за допуснато нарушение на чл. 51, ал. 4, вр. чл. 50, ал. 1 ЗУСЕСИФ и чл. 3, ал. 14 ПМС № 160/2016 г. </w:t>
        <w:tab/>
        <w:br/>
        <w:tab/>
        <w:t xml:space="preserve">Налице е и последният елемент от състава на нередността по смисъла на чл. 2, т. 36 от Регламент 1303/2013 г. Съгласно дефиницията за нередност, дадена в посочената разпоредба, нередност може да съществува и тогава, когато е налице възможност за нанасянето на вреда на общия бюджет. Нарушението правилно е квалифицирано като нередност по т. 11, б. „а“, колона 4 на Приложение № 1, към чл. 2, ал. 1 от Наредба за посочване на нередности (ДВ, бр. 67 от 23.08.2019 г.), вр. § 8 от ПР към ПМС № 35 от 04.03.2020 г. В съответствие с чл. 72, ал. 3 ЗУСЕСИФ административният орган е определил корекцията по пропорционалния метод, като е приложил предвидения от законодателя размер от 5 %. Правилно е определена и основата на финансовата корекция - в съответствие с действащата редакция на чл. 1, ал. 2 ЗУСЕСИФ към датата на издаване на акта. </w:t>
        <w:tab/>
        <w:br/>
        <w:tab/>
        <w:t xml:space="preserve">По изложените съображения обжалваното решение е правилно и следва да бъде оставено в сила. </w:t>
        <w:tab/>
        <w:br/>
        <w:tab/>
        <w:t xml:space="preserve">С оглед изхода на спора в полза на Министерството на икономиката следва да бъдат присъдени разноски в размер на 100 лева, представляващи юрисконсултско възнаграждение за касационната инстанция. </w:t>
        <w:tab/>
        <w:br/>
        <w:tab/>
        <w:t xml:space="preserve">Водим от горното и на основание чл. 221, ал. 2 АПК, Върховният административен съд, седмо отделениеРЕШИ:</w:t>
        <w:tab/>
        <w:br/>
        <w:tab/>
        <w:t xml:space="preserve">ОСТАВЯ В СИЛА Решение № 109 от 07.01.2021 г. по адм. д. № 3104/2020 г. по описа на Административен съд София-град. </w:t>
        <w:tab/>
        <w:br/>
        <w:tab/>
        <w:t xml:space="preserve">ОСЪЖДА „Н. С. Т“ ЕООД [ЕИК] със седалище и адрес на управление гр. С., [адрес] да заплати на Министерството на икономиката разноски в размер на 100 (сто) лева за касационната инстанция.Решението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