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№847/24.11.2016 по търг. д. №3608/2015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№. 847</w:t>
        <w:tab/>
        <w:br/>
        <w:tab/>
        <w:t xml:space="preserve"> </w:t>
        <w:tab/>
        <w:br/>
        <w:tab/>
        <w:t xml:space="preserve">гр. София, 24.11.2016 г.</w:t>
        <w:tab/>
        <w:br/>
        <w:tab/>
        <w:t xml:space="preserve"> </w:t>
        <w:tab/>
        <w:br/>
        <w:tab/>
        <w:t xml:space="preserve">ВЪРХОВЕН КАСАЦИОНЕН СЪД на Република България, ТК, II отделение, в закрито заседание на четвърти октомври, две хиляди и шестнадесета година, в състав:</w:t>
        <w:tab/>
        <w:br/>
        <w:tab/>
        <w:t xml:space="preserve"/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СВЕТЛА ЧОРБАДЖИЕВА</w:t>
        <w:tab/>
        <w:br/>
        <w:tab/>
        <w:t xml:space="preserve"/>
        <w:tab/>
        <w:br/>
        <w:tab/>
        <w:t xml:space="preserve">като разгледа докладваното от съдия Марков т. д.№3608 по описа за 2015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от ГПК.</w:t>
        <w:tab/>
        <w:br/>
        <w:tab/>
        <w:t xml:space="preserve"> </w:t>
        <w:tab/>
        <w:br/>
        <w:tab/>
        <w:t xml:space="preserve">Образувано е по касационна жалба на О. Г. М. и [фирма] срещу решение №967/12.05.2015 г. по гр. д.№3493/2014 г. на САС. С обжалваното решение е потвърдено решение №1746 от 14.03.2014 г. по гр. д.№3896/2013 г. на СГС, с което е обявен за недействителен на основание чл. 135 от ЗЗД договор за цесия от 06.03.2013 г., сключен между [фирма] и О. Г. М., по силата на който [фирма] е прехвърлило на О. Г. М. вземанията си срещу ЧСИ Г. К. в размер на: сумата от 18 877 лв., ведно със законната лихва от 29.12.2009 г., сумата от 6 167 лв., законна лихва и сумата от 2 918 лв. разноски, които вземания произтича от влезли в сила осъдителни съдебни решения.</w:t>
        <w:tab/>
        <w:br/>
        <w:tab/>
        <w:t xml:space="preserve"> </w:t>
        <w:tab/>
        <w:br/>
        <w:tab/>
        <w:t xml:space="preserve"> В жалбата се излагат съображения, че решението е неправилно, поради съществени нарушения на съдопроизводствените правила, нарушения на материалния закон и поради необоснованост, като в изложението по чл. 284, ал. 3, т. 1 от ГПК, общото основание за допускане на касационно обжалване е обосновано с произнасяне на въззивния съд по следните въпроси, за които се поддържа, че са налице селективните основания по чл. 280, ал. 1, т. 2 и т. 3 от ГПК: 1. Налице ли е увреждане на кредитор, когато се прави заплащане към друг хирографарен кредитор. 2. От значение ли е моментът на възникване на вземането на съответния хирографарен кредитор. 3. Как се разграничава и защитава правото на дивидент като хирографарно вземане от другите вземания. 4. Предполага ли се, че е налице увреждане на един от хирографарните кредитори, когато същият бездейства и не кани длъжника си за изплащане на дължимото в продължение на година. 5. От значение ли е моментът на предявяване и започване на действия за принудително събиране, имайки предвид изричните особености на иска по чл. 135 от ЗЗД. </w:t>
        <w:tab/>
        <w:br/>
        <w:tab/>
        <w:t xml:space="preserve"> </w:t>
        <w:tab/>
        <w:br/>
        <w:tab/>
        <w:t xml:space="preserve">Ответникът по касация Р. М. В. становище за липса на основания за допускане до касационно обжалване, евентуално за неоснователност на жалбата, като претендира присъждане на разноски за адвокатско възнаграждение.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като прецени наведените от страните доводи, намира следното:</w:t>
        <w:tab/>
        <w:br/>
        <w:tab/>
        <w:t xml:space="preserve"> </w:t>
        <w:tab/>
        <w:br/>
        <w:tab/>
        <w:t xml:space="preserve">Касационната жалба е процесуално допустима - подадена е от надлежни страни в предвидения от закона срок, срещу подлежащ на касационно обжалване съдебен акт.</w:t>
        <w:tab/>
        <w:br/>
        <w:tab/>
        <w:t xml:space="preserve"> </w:t>
        <w:tab/>
        <w:br/>
        <w:tab/>
        <w:t xml:space="preserve">За да постанови обжалваното решение въззивният съд е приел, че събраните по делото доказателства установяват наличие на кумулативно предвидените предпоставки на чл. 135, ал. 1 от ЗЗД: ищцата Р. В. е кредитор на ответника [фирма] с изискуемо и ликвидно вземане; сключеният между ответниците договор за цесия представлява увреждащо действие, тъй като прехвърляйки вземанията си към трето лице, длъжникът е намалил платежната си неспособност; ответниците - дружеството длъжник и управителя и едноличен собственик на капитала му О. М., са знаели за увреждането. По отношение на възраженията на ответниците въззивният съд е посочил, че е без значение обстоятелството, че ищцата не е привилегирован кредитор, тъй като всеки кредитор /вкл. и хирографарен/ може да води иска по чл. 135 от ЗЗД, а в увреждащите действия по смисъла на цитирания законов текст се включва и договора за цесия. Навел е доводи, че вземането на ответницата М. за изплащане на дивидент не й дава право да получи пълно плащане от длъжника, преди същият да е изплатил по съразмерност други по-рано възникнали хирографарни вземания, включително и процесното вземане на ищцата, независимо кога последната е предприела действия по принудително изпълнение.</w:t>
        <w:tab/>
        <w:br/>
        <w:tab/>
        <w:t xml:space="preserve"> </w:t>
        <w:tab/>
        <w:br/>
        <w:tab/>
        <w:t xml:space="preserve">Настоящият състав намира, че обжалваното решение не следва да бъде допуснато до касационно обжалване.</w:t>
        <w:tab/>
        <w:br/>
        <w:tab/>
        <w:t xml:space="preserve"> </w:t>
        <w:tab/>
        <w:br/>
        <w:tab/>
        <w:t xml:space="preserve">Формулираният от касатора трети въпрос не е обусловил решаващата воля на въззивния съд, а спрямо останалите въпроси не са налице поддържаните в изложението селективни основания. Касаторът не е посочил влезлите в сила съдебни решения, с които обосновава наличието на основанието по чл. 280, ал. 1, т. 2 от ГПК, а позоваването на т. 3 на чл. 280, ал. 1 от ГПК е бланкетно, тъй като не са изложени доводи за значението на поставените въпроси за точното прилагане на закона и за развитието на правото. Дори и да се приеме, че това основание е въведено надлежно, то въпросите не могат да се квалифицират като значими за точното прилагане на закона и за развитието на правото, доколкото разпоредбата на чл. 135 от ЗЗД е достатъчно ясна и непротиворечива, а и по приложението й е налице константна, формирана с множество решения по реда на чл. 290 от ГПК, практика на ВКС. Съобразно визираната практика, споделяна изцяло от настоящия състав и съобразена от въззивния съд при постановяване на решението, в производството по П. иск, правото на кредитора да иска обявяването за недействителни спрямо него на увреждащите актове на длъжника, е предоставено при наличието на действително вземане – вземане, което може да не е изискуемо или ликвидно, а моментът на възникването му е от значение с оглед приложението на ал. 1 или ал. 3 на чл. 135 от ЗЗД. Изследването на възможностите за удовлетворяване на конкретния кредитор от конкретно разпоредено имущество, не е допустимо по възражения, свързани с предполагаемо развитие на отношенията в евентуален изпълнителен процес, предвид множеството други кредитори, без или с обезпечения в своя полза, а отменителният иск по чл. 135 от ЗЗД е основателен, когато длъжникът се лишава от свое имущество, намалява го или извършва други правни действия, с които се създават трудности за удовлетворение на кредитора. </w:t>
        <w:tab/>
        <w:br/>
        <w:tab/>
        <w:t xml:space="preserve"> </w:t>
        <w:tab/>
        <w:br/>
        <w:tab/>
        <w:t xml:space="preserve">Предвид изхода на правния спор, касаторите дължат на ответника по касация сумата от 2 580 лв., направени разноски за адвокатско възнаграждение пред касационната инстанция.</w:t>
        <w:tab/>
        <w:br/>
        <w:tab/>
        <w:t xml:space="preserve"> </w:t>
        <w:tab/>
        <w:br/>
        <w:tab/>
        <w:t xml:space="preserve">Мотивиран от горното и на основание чл. 288 от ГПК, Върховен касационен съд, Търговска колегия, състав на Второ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№967/12.05.2015 г. по гр. д.№3493/2014 г. на САС.</w:t>
        <w:tab/>
        <w:br/>
        <w:tab/>
        <w:t xml:space="preserve"> </w:t>
        <w:tab/>
        <w:br/>
        <w:tab/>
        <w:t xml:space="preserve">ОСЪЖДА О. Г. М. [ЕГН] и [фирма][ЕИК] да заплатят на Р. М. В. [ЕГН] сумата от 2 580 лв., разноски пред ВКС. </w:t>
        <w:tab/>
        <w:br/>
        <w:tab/>
        <w:t xml:space="preserve"> </w:t>
        <w:tab/>
        <w:br/>
        <w:tab/>
        <w:t xml:space="preserve">Определението не може да се обжалва.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