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№79/08.03.2010 по нак. д. №757/2009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79 </w:t>
        <w:tab/>
        <w:br/>
        <w:tab/>
        <w:t xml:space="preserve"/>
        <w:tab/>
        <w:br/>
        <w:tab/>
        <w:t xml:space="preserve"> София, 08 март 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 А Н А Р О Д 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 в съдебно заседание на девети февруари </w:t>
        <w:tab/>
        <w:br/>
        <w:tab/>
        <w:t xml:space="preserve"> </w:t>
        <w:tab/>
        <w:br/>
        <w:tab/>
        <w:t xml:space="preserve">две хиляди и десета година, в състав: </w:t>
        <w:tab/>
        <w:br/>
        <w:tab/>
        <w:t xml:space="preserve"/>
        <w:tab/>
        <w:br/>
        <w:tab/>
        <w:t xml:space="preserve">ПРЕДСЕДАТЕЛ: Е. К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Б. А </w:t>
        <w:tab/>
        <w:br/>
        <w:tab/>
        <w:t xml:space="preserve"/>
        <w:tab/>
        <w:br/>
        <w:tab/>
        <w:t xml:space="preserve">Ф. П </w:t>
        <w:tab/>
        <w:br/>
        <w:tab/>
        <w:t xml:space="preserve"/>
        <w:tab/>
        <w:br/>
        <w:tab/>
        <w:t xml:space="preserve">при секретар Л.Г </w:t>
        <w:tab/>
        <w:br/>
        <w:tab/>
        <w:t xml:space="preserve"> </w:t>
        <w:tab/>
        <w:br/>
        <w:tab/>
        <w:t xml:space="preserve">и с участието на прокурор от ВКП – Н.Л </w:t>
        <w:tab/>
        <w:br/>
        <w:tab/>
        <w:t xml:space="preserve"> </w:t>
        <w:tab/>
        <w:br/>
        <w:tab/>
        <w:t xml:space="preserve">изслуша докладваното от съдията Ф.П </w:t>
        <w:tab/>
        <w:br/>
        <w:tab/>
        <w:t xml:space="preserve"> </w:t>
        <w:tab/>
        <w:br/>
        <w:tab/>
        <w:t xml:space="preserve"> наказателно </w:t>
        <w:tab/>
        <w:br/>
        <w:tab/>
        <w:t xml:space="preserve"> </w:t>
        <w:tab/>
        <w:br/>
        <w:tab/>
        <w:t xml:space="preserve">дело № 757/2009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НПК. </w:t>
        <w:tab/>
        <w:br/>
        <w:tab/>
        <w:t xml:space="preserve"> </w:t>
        <w:tab/>
        <w:br/>
        <w:tab/>
        <w:t xml:space="preserve"> Образувано е по искане на главния прокурор за възобновяване на наказателното производство по в н о х д № 316/2009 година по описа на Окръжен съд - Пазарджик и отмяна на въззивно решение № 120/10.06.2009 година, с което е потвърдена оправдателната присъда на Районен съд – Пазарджик по н о х д № 2685/2008 година. </w:t>
        <w:tab/>
        <w:br/>
        <w:tab/>
        <w:t xml:space="preserve"> </w:t>
        <w:tab/>
        <w:br/>
        <w:tab/>
        <w:t xml:space="preserve"> В искането, като предпоставка за допустимостта му са въведени следните касационни основания – по чл. 348 ал. 1, т. 1 НПК, за допуснато нарушение на материалния закон и по чл. 348 ал. 1, т. 2 НПК, за допуснато съществено нарушение на процесуалните правила. </w:t>
        <w:tab/>
        <w:br/>
        <w:tab/>
        <w:t xml:space="preserve"> </w:t>
        <w:tab/>
        <w:br/>
        <w:tab/>
        <w:t xml:space="preserve">Твърди се по второто основание, че по делото не са изяснени, както от първата, така и от втората инстанция всички относими към предмета на доказване факти, в нарушение на чл. 13 ал. 1 НПК. По конкретните възражения са относно неизяснени обстоятелства свързани с представителните и управленски правомощия на оправдания С. ; каква длъжност е заемал в „Каучук-97” АД и в „Каучук” АД; не е изяснен статута на „Каучук – импекс”, както и функциите на С. в това дружество; не е извършена проверка на твърденията на св. Б относно наличие на решение на общите събрания на двете дружества - „Каучук-97” АД и в „Каучук” АД, за взаимно покриване на задълженията; не е установен фактът за постигане на договореност между двете дружества за прихващане на задълженията. </w:t>
        <w:tab/>
        <w:br/>
        <w:tab/>
        <w:t xml:space="preserve"> </w:t>
        <w:tab/>
        <w:br/>
        <w:tab/>
        <w:t xml:space="preserve">По същото основание се твърди, че оценката на доказателствата от въззивния съд е извършена в нарушение на чл. 14 НПК, тъй като съдът не е извършил обективно, всестранно и пълно изследване на всички обстоятелства по делото. В резултат на това нарушение съдът е направил неправилен извод, че сумата предмет на разпореждане от страна на С. не е собственост на „Каучук” АД, а е собственост на „Каучук-97” АД, респективно, че той не е извършил разпореждане с чужди средства. Според съобразителната част на искането на главния прокурор, всъщност сумата от 18166 лева е внесена от „Каучук – импекс”, като извън вниманието на съдилищата са останали обстоятелствата, че 1. сумата е предназначена за внасяне на държавна такса и за адвокатски хонорар по дело по което Каучук” АД, е ответник, а не ищец и 2. разпоредителните действия са извършени по време на смяна в управлението на „Каучук” АД. </w:t>
        <w:tab/>
        <w:br/>
        <w:tab/>
        <w:t xml:space="preserve"> </w:t>
        <w:tab/>
        <w:br/>
        <w:tab/>
        <w:t xml:space="preserve">В искането се обобщава, че посочените нарушения на основни принципи в Наказателен процес са съществени и са довели до неправилно приложение на материалния закон. </w:t>
        <w:tab/>
        <w:br/>
        <w:tab/>
        <w:t xml:space="preserve"> </w:t>
        <w:tab/>
        <w:br/>
        <w:tab/>
        <w:t xml:space="preserve">Освен изложеното, в искането се твърди, че е допуснато и съществено процесуално нарушение по смисъла на чл. 348 ал. 3, т. 1 НПК, тъй като в нарушение на чл. 339 ал. 2 НПК, във въззивното решение не е даден отговор на доводите изложени в протеста, с който е искана проверката на оправдателната присъда на първата инстанция. </w:t>
        <w:tab/>
        <w:br/>
        <w:tab/>
        <w:t xml:space="preserve"> </w:t>
        <w:tab/>
        <w:br/>
        <w:tab/>
        <w:t xml:space="preserve">Главният прокурор иска да се възобнови наказателното производство по въззивното дело, поради допуснатите нарушения, да се отмени решението с което е потвърдена оправдателната присъда спрямо И. С. и делото да се върне за ново разглеждане, с указания за отстраняване на нарушенията. </w:t>
        <w:tab/>
        <w:br/>
        <w:tab/>
        <w:t xml:space="preserve"> </w:t>
        <w:tab/>
        <w:br/>
        <w:tab/>
        <w:t xml:space="preserve">В съдебното заседание прокурорът от ВКП поддържа искането по основанията изложени в него. </w:t>
        <w:tab/>
        <w:br/>
        <w:tab/>
        <w:t xml:space="preserve"> </w:t>
        <w:tab/>
        <w:br/>
        <w:tab/>
        <w:t xml:space="preserve">Пред касационния съд оправданият И. С. се явява лично и в правото си на лична защита поддържа, че е изпълнявал решения на общото събрание на акционерите и прави искане въззивното решение да се остави в сила. </w:t>
        <w:tab/>
        <w:br/>
        <w:tab/>
        <w:t xml:space="preserve"> </w:t>
        <w:tab/>
        <w:br/>
        <w:tab/>
        <w:t xml:space="preserve">Неговият упълномощен защитник – адвокат И от Пазарджишката адвокатска колегия пледира за същото с подробно развити доводи в писмена защита. В същата твърди, че С. е бил търговски пълномощник, обстоятелство което не подлежи на вписване в търговския регистър, за което се позовава на определение на ПОС, цитирано в защитата. </w:t>
        <w:tab/>
        <w:br/>
        <w:tab/>
        <w:t xml:space="preserve"> </w:t>
        <w:tab/>
        <w:br/>
        <w:tab/>
        <w:t xml:space="preserve">Върховният касационен съд за да се произнесе съобрази следното: </w:t>
        <w:tab/>
        <w:br/>
        <w:tab/>
        <w:t xml:space="preserve"/>
        <w:tab/>
        <w:br/>
        <w:tab/>
        <w:t xml:space="preserve">Искането е неоснователно. </w:t>
        <w:tab/>
        <w:br/>
        <w:tab/>
        <w:t xml:space="preserve"> </w:t>
        <w:tab/>
        <w:br/>
        <w:tab/>
        <w:t xml:space="preserve">С цитираното решение е потвърдена присъдата на Пазарджишкия районен съд с №128/26.06.2009 година постановена по н о х д № 2685/2008 година, с която И. С. е бил признат за невиновен по обвинението в това, че на 3.10.2006 година, в гр. П., в качеството си на длъжностно лице – изпълнителен директор на „Каучук” АД е присвоил чужди пари сумата от 27612 лева, големи размери, собственост на същото дружество, връчени му в това му качество и оправдан за престъплението по чл. 202 ал. 2, т. 1 във вр. с чл. 201 НК. </w:t>
        <w:tab/>
        <w:br/>
        <w:tab/>
        <w:t xml:space="preserve"> </w:t>
        <w:tab/>
        <w:br/>
        <w:tab/>
        <w:t xml:space="preserve">Твърденията в искането на главния прокурор, за неустановеност на обективната истина и опорочаване на принципа за вземане на решение след пълно и всестранно обсъждане на всички доказателства по делото, не кореспондира с данните по делото и изискванията за съставомерност на присвоителното престъпление, в което е бил обвинен С. </w:t>
        <w:tab/>
        <w:br/>
        <w:tab/>
        <w:t xml:space="preserve"> </w:t>
        <w:tab/>
        <w:br/>
        <w:tab/>
        <w:t xml:space="preserve">Установено е, че обвиненото лице е бил изпълнителен директор на „Каучук” АД и успоредно с това е бил търговски пълномощник на „Каучук 97” АД. На л. 270 от досъдебното производство е приложен договор между лицата Г. Л. и Т. Д., от една страна, на които общо събрание на „Каучук 97” АД е възложило да представляват дружеството по този договор и И. С., от друга. По силата на този договор С. е добил статута на търговски пълномощник, на който, съгласно параграф 5.9 му е възложено да урежда правоотношенията по трудовите и гражданските договори във връзка с дейността на търговеца „Каучук 97” АД.становено е и това, че последното дружество е мажоритарен собственик на „Каучук” АД, на което С. е бил изпълнителен директор към момента на инкриминираното деяние. От приложените по делото многобройни протоколи от общи събрания се установява, че акционерите на тези дружества са били разделени на две групи – такива които подкрепят идеите и действията на С. и други които подкрепят В. Г. – авторът на сигнала до прокуратурата, послужило като законен повод за образуване на наказателното производство, чието възобновяване се иска. На л. 150 от ДП е приложен протокол от заседание на Съвета на директорите на „Куачук” АД от 17.05.2006 г., на което е взето решение формулирано в т. 4, с което изпълнителният директор /И.С/ се задължава да осигури необходимите средства за правна помощ и съдебни разходи, за да се изпълнят решения на ОС на дружествата, оформени с протоколи № 8 и 13. В изпълнение на посочените решения, на инкриминираната дата, след като получил факс от наетия за изпълнение на задачата адвокат К от АК-Кюстендил с посочени суми и сметки, С. получил с РКО № 1152/3.10.2006 г. сумата от 27612 лева, която превел по сметката на Кюстендилския окръжен съд и по сметката на наетия адвокат /вж. пълномощно от 7.07.2006 г. на л. 41 от ДП/. В този случай С. е действал като търговски пълномощник на „Каучук 97” АД, което дружество видно от приложената по делото искова молба е ищец при условията на суброгация с дружеството „ХАЛА” ЕООД. </w:t>
        <w:tab/>
        <w:br/>
        <w:tab/>
        <w:t xml:space="preserve"> </w:t>
        <w:tab/>
        <w:br/>
        <w:tab/>
        <w:t xml:space="preserve">Настоящият състав намира, че не е необходимо при посоченото до тук, да се изяснява със средствата и методите на наказателното производство чия собственост е била сумата, с която се е разпоредил С., при положение, че той я е получил от касата на това дружество, на което е бил изпълнителен директор и е използвал парите в качеството на търговски пълномощник, по предназначението указано с решение на общото събрание на другото дружество, което от своя страна е мажоритарен собственик на първото -„Каучук” АД. Важното е това, че по делото е безспорно изяснено, че С. като длъжностно лице – изпълнителен директор на едното дружество и търговски пълномощник на другото се е разпоредил със средства които са му били поверени за управление, не в свой личен или чужд интерес, а в изпълнение на валидно взети решения на ОС на акционерите и на съвета на директорите на двете дружества, цитирани по-горе. Обвинението описано в обвинителния акт, в който процесуален документ се очертава предмета на доказване в Наказателен процес по делата от общ характер, рамките досежно предмета касаят само действията на С. като изпълнителен директор на едното дружество. Съдът именно в изпълнение на задължението си по чл. 13 НПК, служебно и по искане на защитата на С., е установил и обстоятелствата свързани с дейността на С. като търговски пълномощник на дружеството, мажоритарен собственик на това, на което е бил изпълнителен директор. </w:t>
        <w:tab/>
        <w:br/>
        <w:tab/>
        <w:t xml:space="preserve"> </w:t>
        <w:tab/>
        <w:br/>
        <w:tab/>
        <w:t xml:space="preserve">От изложеното до тук, в пределите на правомощията на касационната инстанция да проверява основателността на искане на главния прокурор за възобновяване на наказателно производство, завършило с влязла в сила оправдателна присъда следва, че правилно е прието от инстанционните съдилища, че обвиненото от прокуратурата лице – И. С., не е осъществил нито от обективна, нито от субективна страна престъплението по чл. 202 ал. 2, т. 1, вр. чл. 201 НК. </w:t>
        <w:tab/>
        <w:br/>
        <w:tab/>
        <w:t xml:space="preserve"> </w:t>
        <w:tab/>
        <w:br/>
        <w:tab/>
        <w:t xml:space="preserve">Освен това, при проверката по делото се установи, че въззивният съд не само е изпълнил задълженията си по чл. 339 ал. 2 НПК, да отговори на всички доводи в протеста на прокурора, но нещо повече, като втора инстанция по фактите е изпълнил задълженията си по чл. 314 ал. 1 НПК и проверил изцяло правилността на протестираната оправдателна присъда на районния съд. </w:t>
        <w:tab/>
        <w:br/>
        <w:tab/>
        <w:t xml:space="preserve"/>
        <w:tab/>
        <w:br/>
        <w:tab/>
        <w:t xml:space="preserve">При това положение и поради липса на въведените в искането касационни основания за допуснати нарушения на материалния и процесуалния закон, като предпоставка за основанието за възобновяване по чл. 422 ал. 1, т. 5 НПК, същото следва да се остави без уважение. </w:t>
        <w:tab/>
        <w:br/>
        <w:tab/>
        <w:t xml:space="preserve"/>
        <w:tab/>
        <w:br/>
        <w:tab/>
        <w:t xml:space="preserve">Водим от горното,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искането на главния прокурор за възобновяване на наказателното производство по в н о х д № 316/2009 година по описа на Окръжен съд – Пазарджик.. </w:t>
        <w:tab/>
        <w:br/>
        <w:tab/>
        <w:t xml:space="preserve"/>
        <w:tab/>
        <w:br/>
        <w:tab/>
        <w:t xml:space="preserve">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