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№1264/28.10.2010 по адм. д. №368/2010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Образувано е по касационна жалба на Патентно ведомство на Р. Б. (ПВ на РБ) против решение № 64/06.11.2009г., постановено по адм. д. № 3533/2009г. от Административен съд София-град с доводи за неправилност на съдебния акт и искане за отмяната му. </w:t>
        <w:tab/>
        <w:br/>
        <w:tab/>
        <w:t xml:space="preserve">Ответникът-Х. С. К. не взема становище по жалбата.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за да се произнесе взе предвид следното: </w:t>
        <w:tab/>
        <w:br/>
        <w:tab/>
        <w:t xml:space="preserve">С обжалваното решение административният съд отменя решение от 31.03.2009г. на председателя на ПВ на РБ, с което е отказано възстановяване на срока за заплащане на такса за регистрация, издаване на свидетелство и публикация по заявка с вх. № 104388/07.07.2008г. За да постанови този резултат съдът приема, че по заявка за регистрация на марка " INTER BRAVO INTERIOR SALOON" заявителят Х. К. заплаща дължимата такса за заявяване, експертиза и публикация на заявената марка в тримесечния срок по чл. 17, ал. 2 от Наредба за оформяне, подаване и експертиза на заявки за регистрация на марки и географски означения, наричана по-нататък -Наредбата. Независимо, че идентифицирането на плащането от административния орган е извършено след изтичане на посочения срок, анализът на нормата на чл. 17а от Наредбата разкрива волята на законодателя да придаде правно значение на факта на плащането, а не на доказването му. След като плащането е извършено в указания от ПВ срок, несъответно на материалня закон е постановеното от председателя на ПВ на РБ решение, което мотивира решаващият съд да го отмени. </w:t>
        <w:tab/>
        <w:br/>
        <w:tab/>
        <w:t xml:space="preserve">Съдебният акт е правилен, липсват основания по чл. 209, т. 3 от АПК за отмяната му. Решението е постановено при спазени процесуални и материалноправни изисквания и е обоснован, формираните правни изводи са съответни на закона и изцяло се споделят от настоящия касационен състав. </w:t>
        <w:tab/>
        <w:br/>
        <w:tab/>
        <w:t xml:space="preserve">Неоснователно е касационното възражение за неправилно приложение на материалния закон от решаващия съд поради приетата неприложимост на разпоредбата на чл. 48 от Закона за марките и географските означения (ЗМГО) и придадена правна релевантност на факта на плащането, а не на доказването му. Действително като заявители на марка с рег. № 104388 са посочени Х. К., едноличен собственик на търговско дружество "И. Б." ЕООД и представител по индустриална собственост-А. Ч., а в платежния документ по заявката фигурира името на търговското дружество. Късното идентифициране на плащането от страна на административния орган не може да рефлектира негативно в правната сфера на заявителя и да обуслови прекратяване на административното производство по издаване на искания индивидуален административен акт. На първо място регистрационният номер на заявената марка е коректно и точно посочен в платежния документи на второ място е налице прилика между наименованието на търговското дружество-"И. Б." и наименованието на заявената марка- INTER BRAVO INTERIOR SALOON. А при безспорния факт на изпълнено в срок указание за внасяне на дължимата такса за заявка, експертиза и публикация на заявката, правилно и в съответствие с материалноправната разпоредба на чл. 17а от Наредбата административният съд приема, че заявката за регистрация на марка с рег. № 104388 е редовна от формална страна и неправилно председателят на Патентното ведомство отказва да продължи администратиивното производство. Настоящата инстанция споделя и съображенията, изложени в обжалваното решение относно непрецизното тълкуване от страна на председателя на ПВ на подаденото искане за възстановяване на срока за заплащане на такса за регистрация, издаване на свидетелство и публикация по заявка вх. № 104388/07.07.2008г. В конкретната хипотеза не се касае за пропуснат срок за заплащане на такса поради особени непредвидени обстоятелства (чл. 48 от ЗМГО), а за прекратено административно производство, мотивирано от председателя на Патентното ведомство с разпоредбата на чл. 17а, ал. 3 от Наредбата. Ето защо, при установените факти по делото за внесена в срок държавна такса, административният орган следва да приложи Глава седма от АПК и да възобнови производството по издаване на административен акт. По изложените съображения обжалваното решение като правилно следва да бъде потвърдено от настоящия касационен състав. </w:t>
        <w:tab/>
        <w:br/>
        <w:tab/>
        <w:t xml:space="preserve">Водим от горното и 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 64/06.11.2009г., постановено по адм. д. № 3533/2009г. от Административен съд София-град.Решението е окончателно.Вярно с оригинала,ПРЕДСЕДАТЕЛ:/п/ Д. Д.секретар:ЧЛЕНОВЕ:/п/ В. Г./п/ И. С.В.Г.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