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№1376/16.10.2019 по адм. д. №2906/2019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Аздминистративнопроцесуалния кодекс (АПК). </w:t>
        <w:tab/>
        <w:br/>
        <w:tab/>
        <w:t xml:space="preserve">Образувано е по касационна жалба, подадена от Общинско предприятие "Жилфонд", гр. П. представлявано от директора П.Г, и по касационна жалба, подадена от Общинско предприятие "Център за градска мобилност" гр. П., представлявано от директора И.Б, чрез пълномощника адв.. П, срещу Решение № 161 от 07.01.2019 г., постановено по адм. дело № 776/2017 г. от тричленен състав на Върховния административен съд </w:t>
        <w:tab/>
        <w:br/>
        <w:tab/>
        <w:t xml:space="preserve">Касаторите мотивират отменителни основания по смисъла на чл. 209, т. 3 АПК, молят за отмяна на обжалвания съдебен акт и за решаване на спора по същество. </w:t>
        <w:tab/>
        <w:br/>
        <w:tab/>
        <w:t xml:space="preserve">В съдебно заседание не изпращат процесуални представители и не са изразили искане за присъждане на разноски за настоящата инстанция. </w:t>
        <w:tab/>
        <w:br/>
        <w:tab/>
        <w:t xml:space="preserve">Ответниците – "Х. Б" ООД и О. П не изразяват становище. </w:t>
        <w:tab/>
        <w:br/>
        <w:tab/>
        <w:t xml:space="preserve">Ответникът – Комисия за защита на конкуренцията, чрез процесуалния си представител изразява становище за неоснователност на касационните жалби.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касационните жалби. Счита, че фактът на извършване на нарушения по чл. 21 ЗЗК от страна на ОП“Жилфонд“ и на ОП“ЦГМ“ град Плевен вече е разрешен със сила на присъдено нещо и не подлежи на преразглеждане. В тази насока намира за обосновани изводите на съда, че КЗК е определила размера на имуществените санкции, съгласно разпоредбата на чл. 100, ал. 1, т. 1 ЗЗК - до 10%, за „леко нарушение” по смисъла на Методиката за определяне на санкциите по ЗЗК. Налице е злоупотреба с господстващо положение по смисъла на закона, но то засяга малък географски район и се засягат интересите на ограничен кръг потребители. Намира също така, че съдът е обсъдил и продължителността на нарушението, като е посочил, че въз основа на този признак Комисията обосновано е приела различни коефициенти, по отношение на ОП "Жилфонд" и ОП "ЦГМ"- Плевен, за установените времеви периоди. В оспореното решение Комисията е спазила принципите и целите на налагане на наказанията, и тричленният състав на ВАС обосновано и мотивирано се е произнесъл със съдебен акт, който следва да бъде оставен в сила. </w:t>
        <w:tab/>
        <w:br/>
        <w:tab/>
        <w:t xml:space="preserve">Настоящата инстанция, като взе предвид доводите на страните и доказателствата по делото, в рамките на правомощията си по чл. 218 АПК прие за установено следното: </w:t>
        <w:tab/>
        <w:br/>
        <w:tab/>
        <w:t xml:space="preserve">С обжалваното съдебно решение тричленният състав на ВАС, в производство по реда на чл. 145 и сл. АПК вр. чл. 64, ал. 1 ЗЗК, е отхвърлил жалбите на ОП "Жилфонд", гр. П. и на ОП "Център за градска мобилност" гр. П. срещу Решение № 1069 от 08.12.2016 г., постановено от КЗК по преписка № КЗК-526/2016 г. и е осъдил жалбоподателите да заплатят на КЗК разноски по делото в размер на по 100 лв. </w:t>
        <w:tab/>
        <w:br/>
        <w:tab/>
        <w:t xml:space="preserve">За да постанови този резултат тричленният състав е приел, че ОП "Жилфонд" оспорва решението на КЗК в частта, с която му е наложена имуществена санкция в размер на 17 366 лв. за установеното в т. 1 на Решение № 470 от 23.04.2013 г., по преписка КЗК № 774/2011 г., нарушение по чл. 21 от ЗЗК (ЗАКОН ЗА ЗАЩИТА НА КОНКУРЕНЦИЯТА),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гр. П., а ОП "Център за градска мобилност"- гр. П. обжалва т. 2 на същото решение на КЗК в частта, с която му е наложена имуществена санкция в размер на 6 397 лв. за същото установено, с влязло в сила съдебно решение, нарушение - по чл. 21 от ЗЗК. </w:t>
        <w:tab/>
        <w:br/>
        <w:tab/>
        <w:t xml:space="preserve">Съдът е приел също за установено, по силата на влязлото в сила Решение № 1546 от 11.02.2016 г., постановено по адм. дело № 8350/2014 г., постановено от тричленен състав на ВАС, нарушение на ЗЗК по смисъла на чл. 21, -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гр. П.,, извършено от касаторите и е постановено прекратяване на нарушението. Затова всички доводи, наведени в двете жалби, относно недоказаност на извършено нарушение по чл. 21 ЗЗК, а също и оплакванията досежно това кои са субектите, които следва да понесат отговорността за извършените нарушения, са приети за неотносими към предмета на процесния спор. </w:t>
        <w:tab/>
        <w:br/>
        <w:tab/>
        <w:t xml:space="preserve">Досежно размера на наложените от КЗК санкции съдът от първата инстанция е приел, позовавайки се и на заключението на назначената, изслушана, неоспорена и приета съдебно-икономическата експертиза, че с оглед характера и степента на нарушенията, този размер е законосъобразно определен, обоснован и справедлив. Нарушенията са определени като „леки“ по смисъла на Методиката за определяне на санкциите по ЗЗК; експлоатативните злоупотреби с господстващо положение обхващат относително малък географски район или засягат интересите на ограничен кръг потребители; извършени са в непродължителен период от време, за което правилно е приложен коефициент по т. 9.5 от Методиката; размерът на санкциите отговаря на изискванията на чл. 100, ал. 1, т. 1 ЗЗК и на чл. 8 - 12 от Методиката, така че с определения размер на санкциите да се постигне ефективно наказване, обуславящо достатъчен възпиращ ефект върху антиконкурентното търговско поведение на жалбоподателите. </w:t>
        <w:tab/>
        <w:br/>
        <w:tab/>
        <w:t xml:space="preserve">Решението е валидно, допустимо и правилно. Не са налице основания за неговата отмяна. В касационните жалби се излагат доводи относими към нарушение по смисъла на чл. 21 ЗЗК, който спор е бил разрешен с влязъл в сила съдебен акт и не подлежи на прераглеждане, поради което са неосновтелни. </w:t>
        <w:tab/>
        <w:br/>
        <w:tab/>
        <w:t xml:space="preserve">Тричленният състав на ВАС е изяснил фактическата обстановка по делото, събрал е относимите за правилното решаване на спора доказателства, обсъдил ги е в тяхната съвкупност и във връзка с възраженията на страните и въз основа на това е приложил правилно материалния закон. Настоящият петчленен състав споделя напълно мотивите на решаващия състав, без да е необходимо да ги повтаря – чл. 221, ал. 2, предл. последно АПК (доп. ДВ, бр. 77/2018 г., в сила от 01.01.2019 г.). </w:t>
        <w:tab/>
        <w:br/>
        <w:tab/>
        <w:t xml:space="preserve">Правилно е прието в обжалваното решение, че наложената на дружествата имуществена санкция е в съответствие с изискванията на закона, като при новото разглеждане на преписката административният орган е оценил тежестта на нарушението в съответствие с всички релевантни обстоятелства в конкретния случай и го е определил като „леко“ по смисъла на т. 9.4 от Методиката. Имуществените санкции за всеки правен субект поотделно са определени с оглед характера на нарушението, неговата продължителност, смекчаващите и отегчаващи обстоятелства, стойността на продажбите и изискванията на чл. 100, ал. 1, т. 1 ЗЗК. Комисията за защита на конкуренцията е спазила принципите и целите на налагане на наказанията, така че нарушителите да се възпрат от повторно извършване на нарушение и да се предотврати извършването на нарушения от други предприятия. </w:t>
        <w:tab/>
        <w:br/>
        <w:tab/>
        <w:t xml:space="preserve">Обжалваното решение е правилно, не са налице касационни основания за отмяната му, поради което следва да бъде оставено в сила. </w:t>
        <w:tab/>
        <w:br/>
        <w:tab/>
        <w:t xml:space="preserve">Искането на процесуалния представител на КЗК за присъждане на разноски по делото е основателно и следва да бъде уважено. </w:t>
        <w:tab/>
        <w:br/>
        <w:tab/>
        <w:t xml:space="preserve">Водим от гореизложеното и на основание чл. 221, ал. 2, предложение първо от АПК Върховният административен съд, ІХ-ти петчленен състав на Първа колегияРЕШИ:</w:t>
        <w:tab/>
        <w:br/>
        <w:tab/>
        <w:t xml:space="preserve">ОСТАВЯ В СИЛА Решение № 161 от 07.01.2019 г., постановено по адм. дело № 776/2017 г. от тричленен състав на Върховния административен съд. </w:t>
        <w:tab/>
        <w:br/>
        <w:tab/>
        <w:t xml:space="preserve">ОСЪЖДА Общинско предприятие "Жилфонд", представлявано от П.Г, със седалище гр. П., ул. "Дойран" № 140, ет. 4, ЕИК 0004139740413 и Общинско предприятие "Център за градска мобилност"- гр. П., представлявано от И.Б, със седалище гр. П., ул. "И. М" № 7, ЕИК 0004139740535, ДА ЗАПЛАТЯТ на Комисия за защита на конкуренцията разноски по делото пред настоящата инстанция, представляващи юрисконсултско възнаграждение общо в размер на 200 (двеста) лева, или по 100 лв. всяко от тях.Решението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