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№543/19.02.2025 по ч. търг. д. №308/2025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543</w:t>
        <w:tab/>
        <w:br/>
        <w:tab/>
        <w:t xml:space="preserve"/>
        <w:tab/>
        <w:br/>
        <w:tab/>
        <w:t xml:space="preserve"> [населено място], 19.02.2025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І- во отделение, в закрито съдебно заседание на 19 февруари,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Балевски ч. т.д. № 308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ал.2 ГПК.</w:t>
        <w:tab/>
        <w:br/>
        <w:tab/>
        <w:t xml:space="preserve"/>
        <w:tab/>
        <w:br/>
        <w:tab/>
        <w:t xml:space="preserve">Образувано е по молба от пълномощника на ЗАД“ОЗК Застраховане“АД ЕИК:[ЕИК] за спиране на изпълнението на обжалваното с касационна жалба решение № 33/17.02.2025 г. по в. гр. д. № 361/2024 г. на Бургаски апелативен съд, с което е отменено решение № 260004/18.06.2024 г. по гр. д. № 2715/2020 г. на Бургаски окръжен съд в съответната отхвърлителна част и вместо него е постановено друго, с което молителят е осъден да заплати Г. А. А. ЕГН: [ЕГН] от [населено място] сумата от още 45 000 лв./ четиридесет и пет хиляди лева/ - дължимо обезщетение за претърпени неимуществени вреди от смъртта на А. Ж. А.-баща на ищеца, в следствие на ПТП, настъпило на 29.11.2015 г., причинено от водач на л. а. “Мерцедес С 180“ с [рег. номер на МПС] , чиято ГО е застрахована в ответното дружество, ведно със законната лихва, считано от 27.07.2020 год. до окончателното погасяване на задължението.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искането по чл.282, ал.2 ГПК, намира следното:</w:t>
        <w:tab/>
        <w:br/>
        <w:tab/>
        <w:t xml:space="preserve"/>
        <w:tab/>
        <w:br/>
        <w:tab/>
        <w:t xml:space="preserve">Срещу осъдителното въззивно решение е подадена, в преклузивния срок по чл. 283 ГПК, касационна жалба от страна на застрахователното дружество-молител. Към молбата за спиране на изпълнението на невлязлото в сила осъдително въззивно решение са представени заверени от страната копия от касационната жалба, с приложенията към нея по чл. 284, ал. 3, т. 1 и т. 3 ГПК от датата на вх. печат, върху които се установява, че е спазен срокът по чл. 283 ГПК; платежно нареждане с дата 18.02.2025 г. за внесено обезпечение по сметката на ВКС в общ размер на 45 000 лв.; платежно нареждане от 18.02.2025 г. за внесена държавна такса в размер на 30 лв., дължима съгласно чл. 18, ал. 2, т. 1 от Тарифата за държавните такси, които се събират от съдилищата по ГПК за производството по чл. 288 ГПК. По делото е приложено и удостоверение от главен специалист – счетоводител при ВКС от 19.02.2025 г., от което е видно, че внесеното от молителя обезпечение в размер на 45 000 лв. е постъпило по сметката за обезпечения на ВКС. При тези данни следва да се приеме, че са налице законовите предпоставки на чл. 282, ал. 2, т. 1 ГПК, поради което молбата следва да се уважи и да се допусне спиране на изпълнението на невлязлото в сила осъдително въззивно решение, предмет на касационната жалба. Спирането следва да бъде допуснато до размер на присъдената главница общо в размер на 45 000 лв. </w:t>
        <w:tab/>
        <w:br/>
        <w:tab/>
        <w:t xml:space="preserve"/>
        <w:tab/>
        <w:br/>
        <w:tab/>
        <w:t xml:space="preserve">Присъдените разноски не са предмет на производството по чл. 282, ал. 2 ГПК, тъй като не подлежат на предварително изпълнение.</w:t>
        <w:tab/>
        <w:br/>
        <w:tab/>
        <w:t xml:space="preserve"/>
        <w:tab/>
        <w:br/>
        <w:tab/>
        <w:t xml:space="preserve">Водим от горното, Върховният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33/17.02.2025 г. по в. гр. д. № 361/2024 г. на Бургаски апелативен съд, с което е отменено решение № 260004/18.06.2024 г. по гр. д. № 2715/2020 г. на Бургаски окръжен съд в съответната отхвърлителна част и вместо него е постановено друго, с което молителят е осъден да заплати Г. А. А. ЕГН: [ЕГН] от [населено място] сумата от още 45 000 лв./ четиридесет и пет хиляди лева/ - дължимо обезщетение за претърпени неимуществени вреди от смъртта на А. Ж. А.-баща на ищеца, в следствие на ПТП, настъпило на 29.11.2015 г., причинено от водач на л. а. “Мерцедес С 180“ с [рег. номер на МПС] , чиято ГО е застрахована в ответното дружество, ведно със законната лихва, считано от 27.07.2020 год. до окончателното погасяване на задължението.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