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№7835/30.06.2021 по адм. д. №2208/2021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кодекс. </w:t>
        <w:tab/>
        <w:br/>
        <w:tab/>
        <w:t xml:space="preserve">Образувано е по касационна жалба на М.Г срещу решение № 354/02.12.2020г. по адм. дело № 324/2020 г. на Административен съд – Смолян. </w:t>
        <w:tab/>
        <w:br/>
        <w:tab/>
        <w:t xml:space="preserve">С обжалваното решение Административен съд – Смолян отхвърля жалбата на Гайдарова против заповед № 1460/30.09.2020г. на кмета на община С., с която на основание чл. 106, ал. 1, т. 2 от ЗДСл (ЗАКОН ЗА ДЪРЖАВНИЯ СЛУЖИТЕЛ), е прекратено служебното правоотношение с М.Г за длъжността - началник отдел "Местни данъци и такси“ при община Д.. </w:t>
        <w:tab/>
        <w:br/>
        <w:tab/>
        <w:t xml:space="preserve">Касационният жалбоподател поддържа, че решението е неправилно поради постановяването му при неправилно приложение на материалния закон и съществени нарушения на съдопроизводствените правила. Излага доводи, че съдът не отговаря на всички оплаквания за незаконосъобразност на административния акт, както и че неперавилно интерпретира доказателствения материал по делото, като достига до неправилни правни изводи. При тези съображения, развити в касационната жалба, иска да се отмени съдебния акт и се реши спора по същество като се отхвърли първоначалното оспорване. Претендира присъждане на разноски за двете инстанции. </w:t>
        <w:tab/>
        <w:br/>
        <w:tab/>
        <w:t xml:space="preserve">Ответникът по касационната жалба – кметът на община Д., чрез адв.. Р оспорва касационната жалба като поддържа, че обжалваното решение е правилно и не са налице касационни основания за отмяната му. Претендира разноски по делото.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подадена в законния срок и от надлежна страна. За да се произнесе по съществото й, приема следното: </w:t>
        <w:tab/>
        <w:br/>
        <w:tab/>
        <w:t xml:space="preserve">Налице е процесуално допустимо касационно оспорване, което по същество е неоснователно. </w:t>
        <w:tab/>
        <w:br/>
        <w:tab/>
        <w:t xml:space="preserve">Предмет на съдебен контрол за законосъобразност пред административния съд е заповед № 1460/30.09.2020г. на кмета на община Д., с която на основание чл. 44, ал. 1, т. 3 и ал. 2 от ЗМСМА (ЗАКОН ЗА МЕСТНОТО САМОУПРАВЛЕНИЕ И МЕСТНАТА АДМИНИСТРАЦИЯ), чл. 108, във вр. с чл. 106, ал. 1, т. 2 ЗДСл, Решение № 115/06.08.2020г. на Общински съвет-Девин за приемане на нова структура на Общинска администрация-Девин, считано от 01.10.2020г. и съкращаването на длъжността началник отдел "Местни данъци и такси“ при община Д. е прекратено служебното правоотношенсие с М.Г, заемаща посочената длъжност. </w:t>
        <w:tab/>
        <w:br/>
        <w:tab/>
        <w:t xml:space="preserve">Съгласно утвърдената структура на общинската администрация при община Д. в сила от 01.10.2020г. е премахнат съществуващия дотогава отдел „Местни данъци и такси“ с щат от 5 служители, като отделът се преструктурира в служба „Местни данъци и такси“ с щат от 3 служители (Раздел ІV, б. „Д“ от Приложение № 1 към Решение № 115/06.08.2020г. на ОбС-Девин). </w:t>
        <w:tab/>
        <w:br/>
        <w:tab/>
        <w:t xml:space="preserve">На база на тези структурни промени кметът на община Д. утвърждава и новото длъжностно разписание, считано от 01.10.2020г., по силата на което в ново утвърденото структурно звено-Местни данъци и такси длъжността началник отдел „МДТ“ не съществува. </w:t>
        <w:tab/>
        <w:br/>
        <w:tab/>
        <w:t xml:space="preserve">При тези фактически установявания и констатации по доказателствата, съдът приема от правна страна, че оспорената заповед е издадена от компетентния административен орган, при спазване на изискванията за форма и съдържание и съобразяване с административнопроизводствените правила, и в съответствие с приложимите материално правни норми.Решението е правилно. </w:t>
        <w:tab/>
        <w:br/>
        <w:tab/>
        <w:t xml:space="preserve">Съгласно чл. 21, ал. 1, т. 2 от ЗМСМА общинският съвет одобрява общата численост на персонала и структурата на общинската администрация в общината, района и кметството по предложение на кмета на общината. По силата на чл. 1, ал. 1 и ал. 3 и чл. 4 и сл. от ЗА структурата на администрацията е нейното устройство, изразяващо се в организирането й в дирекции, отдели и сектори, като според дейностите, извършвани при подпомагане на органа на държавна власт, те се разпределят в обща и специализирана администрация. </w:t>
        <w:tab/>
        <w:br/>
        <w:tab/>
        <w:t xml:space="preserve">Съгласно чл. 19, ал. 3, т. 2 от ЗАдм (ЗАКОН ЗА АДМИНИСТРАЦИЯТА) (ЗА) кметът на община е териториален орган на изпълнителната власт. При осъществяване на своите правомощия той се подпомага от общинска администрация (чл. 34, чл. 36 и чл. 38 от ЗА). По аргументи от тези разпоредби кметът е ръководител на общинската администрация, а по силата на чл. 44, ал. 1, т. 3 от ЗМСМА той е и орган по назначаването на служителите в нея. Дейността на администрацията се осъществява от държавни служители и лица, работещи по трудово правоотношение, чрез заемането на длъжности, чиито наименования се определят в Класификатора на длъжностите в администрацията (КДА). В класификатора се посочват и разпределението на длъжностите в длъжностни нива, минималните изисквания за заемането на длъжност и видът на правоотношението, по което тя се заема - чл. 12 и чл. 13 от ЗА. По силата на чл. 2, ал. 3 от ЗДСл и чл. 11, ал. 1 и 2 от Наредба за прилагане на КДА, приета с ПМС № 129/2012г.) длъжностното разписание, в което се определят конкретните длъжности, които ще се използват в администрацията, в т. ч. и по вид правоотношение (по аргумент от чл. 2, ал. 1 от Наредба за прилагане на КДА), се утвърждава от органа по назначаването, съответно от ръководителя на администрацията, съгласно приложение № 1 към Наредбата. Утвърждаването на длъжностното разписание от кмета като орган на местната власт и управление следва да отразява утвърдената организационно-управленска структура от Общинския съвет. В разглеждания казус при утвърждаване на новото длъжностно разписание в сила от 01.10.2020г. са определени три длъжности в новото административно звено - служба „Местни данъци и такси“, което съответства с приетата структура на администрацията от ОбС гр. Д.. </w:t>
        <w:tab/>
        <w:br/>
        <w:tab/>
        <w:t xml:space="preserve">Съгласно тези данни, съдът правилно приема, че заеманата от служителя ръководна длъжност е съкратена като позиция в длъжностното разписание., като преценката кои длъжности да съкрати в изпълнение на разпореденото с Решение № 115 на Общинския съвет изменение на числеността и структурата на общинската администрация е изцяло в преценката на органа по назначаване и не подлежи на съдебен контрол. </w:t>
        <w:tab/>
        <w:br/>
        <w:tab/>
        <w:t xml:space="preserve">Неоснователно е касационното оплакване за нарушение на материалния закон при постановяване на обжалваното решение. </w:t>
        <w:tab/>
        <w:br/>
        <w:tab/>
        <w:t xml:space="preserve">От анализа на доказателствата по делото съдът прави извод за наличие на кумулативно изискуемите предпоставки на приложимата правна норма – чл. 106, ал. 1, т. 2 ЗДСл. Фактическите и правни изводи на решаващия съд са обосновани и са в съответствие със събраните по делото доказателства. </w:t>
        <w:tab/>
        <w:br/>
        <w:tab/>
        <w:t xml:space="preserve">Предвид приетите с Решение № 115 от 06.08.2020г. структурни промени и намаляване на щатната численост на служба „Местни данъци и такси“ и легалната дефиниция на понятието на "длъжност в администрацията" по чл. 2, ал. 1 от Наредба за прилагане на Класификатора на длъжностите в администрацията (обн. – ДВ, бр. 49 от 2012 г., в сила от 01 юли 2012 г.), правилно административният съд приема, че длъжността, заемана от М.Г е съкратена по смисъла на посочената норма. За да се приеме, че е налице реално съкращаване на длъжността, следва да се докаже по несъмнен и категоричен начин, че тя не фигурира едновременно като нормативно определена позиция и като система от функции, задължения и изисквания, което в случая е доказано. </w:t>
        <w:tab/>
        <w:br/>
        <w:tab/>
        <w:t xml:space="preserve">Правилно е посочено от първоинстанционния съд, че не е налице процесуално нарушение при произнасяне и връчване на оспорената заповед преди 01.01.2020г., след като е отразено в акта, че прекратяването на служебното правоотношение е в сила от 01.01.2020г. </w:t>
        <w:tab/>
        <w:br/>
        <w:tab/>
        <w:t xml:space="preserve">Неоснователно е и касационното възражение за допуснати съществени нарушения на съдопроизводствените правила при постановяване на съдебния акт от решаващия съд. </w:t>
        <w:tab/>
        <w:br/>
        <w:tab/>
        <w:t xml:space="preserve">Обосновано, след обсъждане на всички допустими и относими към съдебноадминистративния спор доказателства е направен основният правен извод на решаващият съд за наличие на предпоставките на чл. 106, ал. 1, т. 2 от ЗДСл, поради което решението, с което е отхвърлена жалбата на М.Г от гр. Д. е правилен, и обжалваното решение като законосъобразно следва да бъде потвърдено. </w:t>
        <w:tab/>
        <w:br/>
        <w:tab/>
        <w:t xml:space="preserve">С оглед изхода на спора на ответната страна по касация следва да бъдат присъдени разноски по делото в размер на 732 лв., представляващи възнаграждение за един адвокат, платими от М.Г.Воден от горното, ВАС, състав на пето отделениеРЕШИ:</w:t>
        <w:tab/>
        <w:br/>
        <w:tab/>
        <w:t xml:space="preserve">ОСТАВЯ В СИЛА решение № 354/02.12.2020г. по адм. дело № 324/2020 г. на Административен съд – Смолян. </w:t>
        <w:tab/>
        <w:br/>
        <w:tab/>
        <w:t xml:space="preserve">Осъжда М.Г от гр. Д. да заплати на община Д. разноски по делото в размер на 732 (седемстотин тридесет и два) лева, представляващи възнаграждение за един адвокат.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